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256" w:val="left" w:leader="none"/>
        </w:tabs>
        <w:ind w:left="107"/>
        <w:rPr>
          <w:rFonts w:ascii="Times New Roman"/>
        </w:rPr>
      </w:pPr>
      <w:r>
        <w:rPr>
          <w:rFonts w:ascii="Times New Roman"/>
        </w:rPr>
        <w:pict>
          <v:group style="width:61.9pt;height:30.45pt;mso-position-horizontal-relative:char;mso-position-vertical-relative:line" coordorigin="0,0" coordsize="1238,609">
            <v:shape style="position:absolute;left:426;top:50;width:110;height:325" type="#_x0000_t75" stroked="false">
              <v:imagedata r:id="rId5" o:title=""/>
            </v:shape>
            <v:shape style="position:absolute;left:574;top:0;width:233;height:395" type="#_x0000_t75" stroked="false">
              <v:imagedata r:id="rId6" o:title=""/>
            </v:shape>
            <v:shape style="position:absolute;left:146;top:443;width:133;height:133" type="#_x0000_t75" stroked="false">
              <v:imagedata r:id="rId7" o:title=""/>
            </v:shape>
            <v:shape style="position:absolute;left:296;top:334;width:795;height:260" coordorigin="296,334" coordsize="795,260" path="m1089,334l1038,413,981,467,920,499,855,511,787,506,717,485,645,450,570,418,492,403,419,401,357,413,314,435,296,466,311,504,375,551,456,578,537,590,597,593,609,594,609,592,598,589,523,567,467,542,429,517,412,495,416,479,441,473,488,480,559,503,653,545,745,579,826,586,895,572,954,542,1001,501,1066,411,1091,345,1089,334xe" filled="true" fillcolor="#8dc63f" stroked="false">
              <v:path arrowok="t"/>
              <v:fill type="solid"/>
            </v:shape>
            <v:shape style="position:absolute;left:0;top:511;width:1238;height:98" coordorigin="0,511" coordsize="1238,98" path="m135,560l131,553,127,546,125,538,92,550,61,564,30,577,0,592,0,608,33,595,66,583,100,571,135,560xm1238,592l1189,569,1138,548,1084,528,1028,511,1021,519,1013,527,1005,534,1066,550,1126,567,1183,587,1238,608,1238,592xe" filled="true" fillcolor="#206632" stroked="false">
              <v:path arrowok="t"/>
              <v:fill type="solid"/>
            </v:shape>
          </v:group>
        </w:pict>
      </w:r>
      <w:r>
        <w:rPr>
          <w:rFonts w:ascii="Times New Roman"/>
        </w:rPr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58"/>
          <w:position w:val="14"/>
        </w:rPr>
        <w:pict>
          <v:group style="width:157.050pt;height:23.7pt;mso-position-horizontal-relative:char;mso-position-vertical-relative:line" coordorigin="0,0" coordsize="3141,474">
            <v:shape style="position:absolute;left:4;top:3;width:172;height:179" type="#_x0000_t75" stroked="false">
              <v:imagedata r:id="rId8" o:title=""/>
            </v:shape>
            <v:shape style="position:absolute;left:207;top:51;width:249;height:135" type="#_x0000_t75" stroked="false">
              <v:imagedata r:id="rId9" o:title=""/>
            </v:shape>
            <v:shape style="position:absolute;left:492;top:0;width:319;height:186" type="#_x0000_t75" stroked="false">
              <v:imagedata r:id="rId10" o:title=""/>
            </v:shape>
            <v:shape style="position:absolute;left:0;top:0;width:3141;height:474" type="#_x0000_t75" stroked="false">
              <v:imagedata r:id="rId11" o:title=""/>
            </v:shape>
          </v:group>
        </w:pict>
      </w:r>
      <w:r>
        <w:rPr>
          <w:rFonts w:ascii="Times New Roman"/>
          <w:spacing w:val="58"/>
          <w:position w:val="14"/>
        </w:rPr>
      </w:r>
      <w:r>
        <w:rPr>
          <w:rFonts w:ascii="Times New Roman"/>
          <w:spacing w:val="58"/>
          <w:position w:val="14"/>
        </w:rPr>
        <w:tab/>
      </w:r>
      <w:r>
        <w:rPr>
          <w:rFonts w:ascii="Times New Roman"/>
          <w:spacing w:val="58"/>
          <w:position w:val="6"/>
        </w:rPr>
        <w:pict>
          <v:group style="width:97.1pt;height:20pt;mso-position-horizontal-relative:char;mso-position-vertical-relative:line" coordorigin="0,0" coordsize="1942,400">
            <v:shape style="position:absolute;left:0;top:0;width:1942;height:400" coordorigin="0,0" coordsize="1942,400" path="m1828,0l113,0,48,2,14,14,2,48,0,113,0,287,2,352,14,386,48,398,113,400,1828,400,1894,398,1928,386,1940,352,1942,287,1942,113,1940,48,1928,14,1894,2,1828,0xe" filled="true" fillcolor="#008242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42;height:400" type="#_x0000_t202" filled="false" stroked="false">
              <v:textbox inset="0,0,0,0">
                <w:txbxContent>
                  <w:p>
                    <w:pPr>
                      <w:spacing w:before="103"/>
                      <w:ind w:left="113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9"/>
                      </w:rPr>
                      <w:t>RESEARCH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8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85"/>
                        <w:sz w:val="19"/>
                      </w:rPr>
                      <w:t>ARTICLE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8"/>
          <w:position w:val="6"/>
        </w:rPr>
      </w:r>
    </w:p>
    <w:p>
      <w:pPr>
        <w:pStyle w:val="BodyText"/>
        <w:spacing w:line="135" w:lineRule="exact"/>
        <w:ind w:left="1462"/>
        <w:rPr>
          <w:rFonts w:ascii="Times New Roman"/>
          <w:sz w:val="13"/>
        </w:rPr>
      </w:pPr>
      <w:r>
        <w:rPr>
          <w:rFonts w:ascii="Times New Roman"/>
          <w:position w:val="-2"/>
          <w:sz w:val="13"/>
        </w:rPr>
        <w:drawing>
          <wp:inline distT="0" distB="0" distL="0" distR="0">
            <wp:extent cx="1651826" cy="85725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826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spacing w:before="95"/>
        <w:ind w:left="107" w:right="0" w:firstLine="0"/>
        <w:jc w:val="left"/>
        <w:rPr>
          <w:sz w:val="14"/>
        </w:rPr>
      </w:pPr>
      <w:hyperlink r:id="rId13">
        <w:r>
          <w:rPr>
            <w:color w:val="231F20"/>
            <w:w w:val="105"/>
            <w:sz w:val="14"/>
          </w:rPr>
          <w:t>http://dx.doi.org/10.17784/mtprehabjournal.2015.13.298</w:t>
        </w:r>
      </w:hyperlink>
    </w:p>
    <w:p>
      <w:pPr>
        <w:pStyle w:val="BodyText"/>
        <w:spacing w:before="1"/>
        <w:rPr>
          <w:sz w:val="18"/>
        </w:rPr>
      </w:pPr>
    </w:p>
    <w:p>
      <w:pPr>
        <w:pStyle w:val="Title"/>
        <w:spacing w:line="232" w:lineRule="auto"/>
      </w:pPr>
      <w:r>
        <w:rPr>
          <w:color w:val="231F20"/>
          <w:spacing w:val="-1"/>
        </w:rPr>
        <w:t>Nociceptive capacity of plantar irritating </w:t>
      </w:r>
      <w:r>
        <w:rPr>
          <w:color w:val="231F20"/>
        </w:rPr>
        <w:t>stimulus reduction</w:t>
      </w:r>
      <w:r>
        <w:rPr>
          <w:color w:val="231F20"/>
          <w:spacing w:val="-92"/>
        </w:rPr>
        <w:t> </w:t>
      </w:r>
      <w:r>
        <w:rPr>
          <w:color w:val="231F20"/>
          <w:spacing w:val="-3"/>
        </w:rPr>
        <w:t>influences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postural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control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children,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teenagers,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adults</w:t>
      </w:r>
    </w:p>
    <w:p>
      <w:pPr>
        <w:pStyle w:val="BodyText"/>
        <w:spacing w:before="150"/>
        <w:ind w:left="107"/>
        <w:rPr>
          <w:sz w:val="11"/>
        </w:rPr>
      </w:pPr>
      <w:r>
        <w:rPr>
          <w:color w:val="231F20"/>
          <w:w w:val="105"/>
        </w:rPr>
        <w:t>Janin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Marc</w:t>
      </w:r>
      <w:r>
        <w:rPr>
          <w:color w:val="231F20"/>
          <w:w w:val="105"/>
          <w:position w:val="7"/>
          <w:sz w:val="11"/>
        </w:rPr>
        <w:t>1</w:t>
      </w:r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Lisandro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Antonio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Ceci</w:t>
      </w:r>
      <w:r>
        <w:rPr>
          <w:color w:val="231F20"/>
          <w:w w:val="105"/>
          <w:position w:val="7"/>
          <w:sz w:val="11"/>
        </w:rPr>
        <w:t>2</w:t>
      </w:r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Rodolfo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Borges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Parreira</w:t>
      </w:r>
      <w:r>
        <w:rPr>
          <w:color w:val="231F20"/>
          <w:w w:val="105"/>
          <w:position w:val="7"/>
          <w:sz w:val="11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45.353699pt;margin-top:12.490819pt;width:504.6pt;height:191.45pt;mso-position-horizontal-relative:page;mso-position-vertical-relative:paragraph;z-index:-15727104;mso-wrap-distance-left:0;mso-wrap-distance-right:0" coordorigin="907,250" coordsize="10092,3829">
            <v:shape style="position:absolute;left:914;top:256;width:10078;height:3815" coordorigin="914,257" coordsize="10078,3815" path="m10765,257l1141,257,1010,260,943,285,918,353,914,484,914,3844,918,3975,943,4043,1010,4068,1141,4071,10765,4071,10896,4068,10963,4043,10988,3975,10991,3844,10991,484,10988,353,10963,285,10896,260,10765,257xe" filled="true" fillcolor="#cae3b3" stroked="false">
              <v:path arrowok="t"/>
              <v:fill opacity="26214f" type="solid"/>
            </v:shape>
            <v:shape style="position:absolute;left:914;top:256;width:10078;height:3815" coordorigin="914,257" coordsize="10078,3815" path="m1141,257l1010,260,943,285,918,353,914,484,914,3844,918,3975,943,4043,1010,4068,1141,4071,10765,4071,10896,4068,10963,4043,10988,3975,10991,3844,10991,484,10988,353,10963,285,10896,260,10765,257,1141,257xe" filled="false" stroked="true" strokeweight=".709pt" strokecolor="#231f20">
              <v:path arrowok="t"/>
              <v:stroke dashstyle="solid"/>
            </v:shape>
            <v:shape style="position:absolute;left:907;top:249;width:10092;height:382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24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ABSTRACT</w:t>
                    </w:r>
                  </w:p>
                  <w:p>
                    <w:pPr>
                      <w:spacing w:line="235" w:lineRule="auto" w:before="14"/>
                      <w:ind w:left="240" w:right="237" w:firstLine="0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Introduction: </w:t>
                    </w:r>
                    <w:r>
                      <w:rPr>
                        <w:color w:val="231F20"/>
                        <w:sz w:val="18"/>
                      </w:rPr>
                      <w:t>Sensory information from vestibular, visual, proprioception, and feet contribute on postural control. Plantar afferent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contribution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comes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from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tactile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nociceptive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cues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plantar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sole.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Nociceptive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capacity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plantar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irritating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stimulus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(NCPIS)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is</w:t>
                    </w:r>
                    <w:r>
                      <w:rPr>
                        <w:color w:val="231F2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one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foot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problems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that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induce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nociception.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>Objective:</w:t>
                    </w:r>
                    <w:r>
                      <w:rPr>
                        <w:b/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Was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determine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impact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sensory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input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flow</w:t>
                    </w:r>
                    <w:r>
                      <w:rPr>
                        <w:color w:val="231F20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modifications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induced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by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people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without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nociceptive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plantar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irritating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stimuli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different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ages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(children,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adolescents,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adults).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>Method:</w:t>
                    </w:r>
                    <w:r>
                      <w:rPr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120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participants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(NP)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X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without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(Ct)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NCPIS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different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age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group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were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evaluated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(20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subjects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each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age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group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conditions).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balance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assessment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was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performed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during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two-legged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stance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test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using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force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platform.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recoding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was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performed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eyes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open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two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conditions: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hard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surface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surface.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balance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parameter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analyzed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was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center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pressure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area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variance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speed.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z w:val="18"/>
                      </w:rPr>
                      <w:t>Results:</w:t>
                    </w:r>
                    <w:r>
                      <w:rPr>
                        <w:b/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Area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variance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speed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control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group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increased,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whereas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decreased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NP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subjects.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No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differences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were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observed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mean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speed.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Ct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group,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nociceptor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mechanoreceptor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afferent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sensations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induced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variation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more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oscillations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(area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speed).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>Conclusion:</w:t>
                    </w:r>
                    <w:r>
                      <w:rPr>
                        <w:b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NCPIS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influenced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control,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this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neutralization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afferent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nociception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induced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new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sensory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organization.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surface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imitated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afferent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plantar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sensory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information,</w:t>
                    </w:r>
                    <w:r>
                      <w:rPr>
                        <w:color w:val="231F2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induced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variation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measured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by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CoP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parameters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increasing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control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subjects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without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NCIPS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decreasing</w:t>
                    </w:r>
                    <w:r>
                      <w:rPr>
                        <w:color w:val="231F2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control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subjects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with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NCPIS.</w:t>
                    </w:r>
                  </w:p>
                  <w:p>
                    <w:pPr>
                      <w:spacing w:before="62"/>
                      <w:ind w:left="240" w:right="0" w:firstLine="0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Keywords:</w:t>
                    </w:r>
                    <w:r>
                      <w:rPr>
                        <w:b/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Postural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control;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Force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platform;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Plantar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sensory;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Foam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surface.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spacing w:line="235" w:lineRule="auto" w:before="97"/>
        <w:ind w:left="107" w:right="462" w:firstLine="0"/>
        <w:jc w:val="left"/>
        <w:rPr>
          <w:sz w:val="14"/>
        </w:rPr>
      </w:pPr>
      <w:r>
        <w:rPr>
          <w:rFonts w:ascii="Arial" w:hAnsi="Arial"/>
          <w:b/>
          <w:color w:val="231F20"/>
          <w:w w:val="105"/>
          <w:sz w:val="14"/>
        </w:rPr>
        <w:t>Corresponding</w:t>
      </w:r>
      <w:r>
        <w:rPr>
          <w:rFonts w:ascii="Arial" w:hAnsi="Arial"/>
          <w:b/>
          <w:color w:val="231F20"/>
          <w:spacing w:val="-5"/>
          <w:w w:val="105"/>
          <w:sz w:val="14"/>
        </w:rPr>
        <w:t> </w:t>
      </w:r>
      <w:r>
        <w:rPr>
          <w:rFonts w:ascii="Arial" w:hAnsi="Arial"/>
          <w:b/>
          <w:color w:val="231F20"/>
          <w:w w:val="105"/>
          <w:sz w:val="14"/>
        </w:rPr>
        <w:t>Author:</w:t>
      </w:r>
      <w:r>
        <w:rPr>
          <w:rFonts w:ascii="Arial" w:hAnsi="Arial"/>
          <w:b/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Lisandro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Antonio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Ceci.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Rubens</w:t>
      </w:r>
      <w:r>
        <w:rPr>
          <w:color w:val="231F20"/>
          <w:spacing w:val="2"/>
          <w:w w:val="105"/>
          <w:sz w:val="14"/>
        </w:rPr>
        <w:t> </w:t>
      </w:r>
      <w:r>
        <w:rPr>
          <w:color w:val="231F20"/>
          <w:w w:val="105"/>
          <w:sz w:val="14"/>
        </w:rPr>
        <w:t>Carlos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de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Jesus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St.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#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355,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Londrina,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Paraná;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Brazil.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zip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code: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86015-300.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Phone: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+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55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43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33754714.</w:t>
      </w:r>
      <w:r>
        <w:rPr>
          <w:color w:val="231F20"/>
          <w:spacing w:val="-30"/>
          <w:w w:val="105"/>
          <w:sz w:val="14"/>
        </w:rPr>
        <w:t> </w:t>
      </w:r>
      <w:r>
        <w:rPr>
          <w:color w:val="231F20"/>
          <w:w w:val="105"/>
          <w:sz w:val="14"/>
        </w:rPr>
        <w:t>Email:</w:t>
      </w:r>
      <w:r>
        <w:rPr>
          <w:color w:val="231F20"/>
          <w:spacing w:val="5"/>
          <w:w w:val="105"/>
          <w:sz w:val="14"/>
        </w:rPr>
        <w:t> </w:t>
      </w:r>
      <w:hyperlink r:id="rId14">
        <w:r>
          <w:rPr>
            <w:color w:val="231F20"/>
            <w:w w:val="105"/>
            <w:sz w:val="14"/>
          </w:rPr>
          <w:t>lisandr</w:t>
        </w:r>
      </w:hyperlink>
      <w:hyperlink r:id="rId15">
        <w:r>
          <w:rPr>
            <w:color w:val="231F20"/>
            <w:w w:val="105"/>
            <w:sz w:val="14"/>
          </w:rPr>
          <w:t>o@institutosalgado.com.br</w:t>
        </w:r>
      </w:hyperlink>
    </w:p>
    <w:p>
      <w:pPr>
        <w:spacing w:line="309" w:lineRule="auto" w:before="58"/>
        <w:ind w:left="107" w:right="3826" w:firstLine="0"/>
        <w:jc w:val="left"/>
        <w:rPr>
          <w:sz w:val="15"/>
        </w:rPr>
      </w:pPr>
      <w:r>
        <w:rPr>
          <w:color w:val="231F20"/>
          <w:w w:val="105"/>
          <w:position w:val="5"/>
          <w:sz w:val="8"/>
        </w:rPr>
        <w:t>2</w:t>
      </w:r>
      <w:r>
        <w:rPr>
          <w:color w:val="231F20"/>
          <w:w w:val="105"/>
          <w:sz w:val="15"/>
        </w:rPr>
        <w:t>School</w:t>
      </w:r>
      <w:r>
        <w:rPr>
          <w:color w:val="231F20"/>
          <w:spacing w:val="-8"/>
          <w:w w:val="105"/>
          <w:sz w:val="15"/>
        </w:rPr>
        <w:t> </w:t>
      </w:r>
      <w:r>
        <w:rPr>
          <w:color w:val="231F20"/>
          <w:w w:val="105"/>
          <w:sz w:val="15"/>
        </w:rPr>
        <w:t>of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Postural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and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Manual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Therapy,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Salgado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Institute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of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Integral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Health,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Londrina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(PR),</w:t>
      </w:r>
      <w:r>
        <w:rPr>
          <w:color w:val="231F20"/>
          <w:spacing w:val="-7"/>
          <w:w w:val="105"/>
          <w:sz w:val="15"/>
        </w:rPr>
        <w:t> </w:t>
      </w:r>
      <w:r>
        <w:rPr>
          <w:color w:val="231F20"/>
          <w:w w:val="105"/>
          <w:sz w:val="15"/>
        </w:rPr>
        <w:t>Brazil.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Full list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of author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information is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available at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the</w:t>
      </w:r>
      <w:r>
        <w:rPr>
          <w:color w:val="231F20"/>
          <w:spacing w:val="5"/>
          <w:w w:val="105"/>
          <w:sz w:val="15"/>
        </w:rPr>
        <w:t> </w:t>
      </w:r>
      <w:r>
        <w:rPr>
          <w:color w:val="231F20"/>
          <w:w w:val="105"/>
          <w:sz w:val="15"/>
        </w:rPr>
        <w:t>end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of the</w:t>
      </w:r>
      <w:r>
        <w:rPr>
          <w:color w:val="231F20"/>
          <w:spacing w:val="1"/>
          <w:w w:val="105"/>
          <w:sz w:val="15"/>
        </w:rPr>
        <w:t> </w:t>
      </w:r>
      <w:r>
        <w:rPr>
          <w:color w:val="231F20"/>
          <w:w w:val="105"/>
          <w:sz w:val="15"/>
        </w:rPr>
        <w:t>article.</w:t>
      </w:r>
    </w:p>
    <w:p>
      <w:pPr>
        <w:spacing w:line="169" w:lineRule="exact" w:before="0"/>
        <w:ind w:left="107" w:right="0" w:firstLine="0"/>
        <w:jc w:val="left"/>
        <w:rPr>
          <w:sz w:val="14"/>
        </w:rPr>
      </w:pPr>
      <w:r>
        <w:rPr>
          <w:rFonts w:ascii="Arial"/>
          <w:b/>
          <w:color w:val="231F20"/>
          <w:w w:val="95"/>
          <w:sz w:val="14"/>
        </w:rPr>
        <w:t>Financial</w:t>
      </w:r>
      <w:r>
        <w:rPr>
          <w:rFonts w:ascii="Arial"/>
          <w:b/>
          <w:color w:val="231F20"/>
          <w:spacing w:val="15"/>
          <w:w w:val="95"/>
          <w:sz w:val="14"/>
        </w:rPr>
        <w:t> </w:t>
      </w:r>
      <w:r>
        <w:rPr>
          <w:rFonts w:ascii="Arial"/>
          <w:b/>
          <w:color w:val="231F20"/>
          <w:w w:val="95"/>
          <w:sz w:val="14"/>
        </w:rPr>
        <w:t>support:</w:t>
      </w:r>
      <w:r>
        <w:rPr>
          <w:rFonts w:ascii="Arial"/>
          <w:b/>
          <w:color w:val="231F20"/>
          <w:spacing w:val="16"/>
          <w:w w:val="95"/>
          <w:sz w:val="14"/>
        </w:rPr>
        <w:t> </w:t>
      </w:r>
      <w:r>
        <w:rPr>
          <w:color w:val="231F20"/>
          <w:w w:val="95"/>
          <w:sz w:val="14"/>
        </w:rPr>
        <w:t>None.</w:t>
      </w:r>
    </w:p>
    <w:p>
      <w:pPr>
        <w:spacing w:before="56"/>
        <w:ind w:left="10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sz w:val="14"/>
        </w:rPr>
        <w:t>Submission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date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16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January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2015;</w:t>
      </w:r>
      <w:r>
        <w:rPr>
          <w:rFonts w:ascii="Arial"/>
          <w:b/>
          <w:color w:val="231F20"/>
          <w:spacing w:val="-6"/>
          <w:sz w:val="14"/>
        </w:rPr>
        <w:t> </w:t>
      </w:r>
      <w:r>
        <w:rPr>
          <w:rFonts w:ascii="Arial"/>
          <w:b/>
          <w:color w:val="231F20"/>
          <w:sz w:val="14"/>
        </w:rPr>
        <w:t>Acceptance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date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22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April</w:t>
      </w:r>
      <w:r>
        <w:rPr>
          <w:rFonts w:ascii="Arial"/>
          <w:b/>
          <w:color w:val="231F20"/>
          <w:spacing w:val="-6"/>
          <w:sz w:val="14"/>
        </w:rPr>
        <w:t> </w:t>
      </w:r>
      <w:r>
        <w:rPr>
          <w:rFonts w:ascii="Arial"/>
          <w:b/>
          <w:color w:val="231F20"/>
          <w:sz w:val="14"/>
        </w:rPr>
        <w:t>2015;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Online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publication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date</w:t>
      </w:r>
      <w:r>
        <w:rPr>
          <w:rFonts w:ascii="Arial"/>
          <w:b/>
          <w:color w:val="231F20"/>
          <w:spacing w:val="-6"/>
          <w:sz w:val="14"/>
        </w:rPr>
        <w:t> </w:t>
      </w:r>
      <w:r>
        <w:rPr>
          <w:rFonts w:ascii="Arial"/>
          <w:b/>
          <w:color w:val="231F20"/>
          <w:sz w:val="14"/>
        </w:rPr>
        <w:t>27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April</w:t>
      </w:r>
      <w:r>
        <w:rPr>
          <w:rFonts w:ascii="Arial"/>
          <w:b/>
          <w:color w:val="231F20"/>
          <w:spacing w:val="-7"/>
          <w:sz w:val="14"/>
        </w:rPr>
        <w:t> </w:t>
      </w:r>
      <w:r>
        <w:rPr>
          <w:rFonts w:ascii="Arial"/>
          <w:b/>
          <w:color w:val="231F20"/>
          <w:sz w:val="14"/>
        </w:rPr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line="228" w:lineRule="auto" w:before="95"/>
        <w:ind w:left="1534" w:right="1555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648004</wp:posOffset>
            </wp:positionH>
            <wp:positionV relativeFrom="paragraph">
              <wp:posOffset>58203</wp:posOffset>
            </wp:positionV>
            <wp:extent cx="763980" cy="267284"/>
            <wp:effectExtent l="0" t="0" r="0" b="0"/>
            <wp:wrapNone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80" cy="2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E71"/>
          <w:spacing w:val="-2"/>
          <w:w w:val="110"/>
          <w:sz w:val="13"/>
        </w:rPr>
        <w:t>Manual Therapy, Posturology &amp; Rehabilitation Journal. ISSN 2236-5435. Copyright © 2015. </w:t>
      </w:r>
      <w:r>
        <w:rPr>
          <w:color w:val="6D6E71"/>
          <w:spacing w:val="-1"/>
          <w:w w:val="110"/>
          <w:sz w:val="13"/>
        </w:rPr>
        <w:t>This is an Open Access article</w:t>
      </w:r>
      <w:r>
        <w:rPr>
          <w:color w:val="6D6E71"/>
          <w:w w:val="110"/>
          <w:sz w:val="13"/>
        </w:rPr>
        <w:t> </w:t>
      </w:r>
      <w:r>
        <w:rPr>
          <w:color w:val="6D6E71"/>
          <w:w w:val="105"/>
          <w:sz w:val="13"/>
        </w:rPr>
        <w:t>distributed</w:t>
      </w:r>
      <w:r>
        <w:rPr>
          <w:color w:val="6D6E71"/>
          <w:spacing w:val="-6"/>
          <w:w w:val="105"/>
          <w:sz w:val="13"/>
        </w:rPr>
        <w:t> </w:t>
      </w:r>
      <w:r>
        <w:rPr>
          <w:color w:val="6D6E71"/>
          <w:w w:val="105"/>
          <w:sz w:val="13"/>
        </w:rPr>
        <w:t>of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terms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of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the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Creative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Commons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Attribution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Non-Commercial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License</w:t>
      </w:r>
      <w:r>
        <w:rPr>
          <w:color w:val="6D6E71"/>
          <w:spacing w:val="-6"/>
          <w:w w:val="105"/>
          <w:sz w:val="13"/>
        </w:rPr>
        <w:t> </w:t>
      </w:r>
      <w:r>
        <w:rPr>
          <w:color w:val="6D6E71"/>
          <w:w w:val="105"/>
          <w:sz w:val="13"/>
        </w:rPr>
        <w:t>which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permits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unrestricted</w:t>
      </w:r>
      <w:r>
        <w:rPr>
          <w:color w:val="6D6E71"/>
          <w:spacing w:val="-5"/>
          <w:w w:val="105"/>
          <w:sz w:val="13"/>
        </w:rPr>
        <w:t> </w:t>
      </w:r>
      <w:r>
        <w:rPr>
          <w:color w:val="6D6E71"/>
          <w:w w:val="105"/>
          <w:sz w:val="13"/>
        </w:rPr>
        <w:t>non-commercial</w:t>
      </w:r>
      <w:r>
        <w:rPr>
          <w:color w:val="6D6E71"/>
          <w:spacing w:val="1"/>
          <w:w w:val="105"/>
          <w:sz w:val="13"/>
        </w:rPr>
        <w:t> </w:t>
      </w:r>
      <w:r>
        <w:rPr>
          <w:color w:val="6D6E71"/>
          <w:w w:val="110"/>
          <w:sz w:val="13"/>
        </w:rPr>
        <w:t>use,</w:t>
      </w:r>
      <w:r>
        <w:rPr>
          <w:color w:val="6D6E71"/>
          <w:spacing w:val="-5"/>
          <w:w w:val="110"/>
          <w:sz w:val="13"/>
        </w:rPr>
        <w:t> </w:t>
      </w:r>
      <w:r>
        <w:rPr>
          <w:color w:val="6D6E71"/>
          <w:w w:val="110"/>
          <w:sz w:val="13"/>
        </w:rPr>
        <w:t>distribution,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and</w:t>
      </w:r>
      <w:r>
        <w:rPr>
          <w:color w:val="6D6E71"/>
          <w:spacing w:val="-5"/>
          <w:w w:val="110"/>
          <w:sz w:val="13"/>
        </w:rPr>
        <w:t> </w:t>
      </w:r>
      <w:r>
        <w:rPr>
          <w:color w:val="6D6E71"/>
          <w:w w:val="110"/>
          <w:sz w:val="13"/>
        </w:rPr>
        <w:t>reproduction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in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any</w:t>
      </w:r>
      <w:r>
        <w:rPr>
          <w:color w:val="6D6E71"/>
          <w:spacing w:val="-5"/>
          <w:w w:val="110"/>
          <w:sz w:val="13"/>
        </w:rPr>
        <w:t> </w:t>
      </w:r>
      <w:r>
        <w:rPr>
          <w:color w:val="6D6E71"/>
          <w:w w:val="110"/>
          <w:sz w:val="13"/>
        </w:rPr>
        <w:t>medium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provided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article</w:t>
      </w:r>
      <w:r>
        <w:rPr>
          <w:color w:val="6D6E71"/>
          <w:spacing w:val="-5"/>
          <w:w w:val="110"/>
          <w:sz w:val="13"/>
        </w:rPr>
        <w:t> </w:t>
      </w:r>
      <w:r>
        <w:rPr>
          <w:color w:val="6D6E71"/>
          <w:w w:val="110"/>
          <w:sz w:val="13"/>
        </w:rPr>
        <w:t>is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properly</w:t>
      </w:r>
      <w:r>
        <w:rPr>
          <w:color w:val="6D6E71"/>
          <w:spacing w:val="-4"/>
          <w:w w:val="110"/>
          <w:sz w:val="13"/>
        </w:rPr>
        <w:t> </w:t>
      </w:r>
      <w:r>
        <w:rPr>
          <w:color w:val="6D6E71"/>
          <w:w w:val="110"/>
          <w:sz w:val="13"/>
        </w:rPr>
        <w:t>cited.</w:t>
      </w:r>
    </w:p>
    <w:p>
      <w:pPr>
        <w:spacing w:after="0" w:line="228" w:lineRule="auto"/>
        <w:jc w:val="left"/>
        <w:rPr>
          <w:sz w:val="13"/>
        </w:rPr>
        <w:sectPr>
          <w:type w:val="continuous"/>
          <w:pgSz w:w="11910" w:h="15880"/>
          <w:pgMar w:top="540" w:bottom="0" w:left="800" w:right="800"/>
        </w:sectPr>
      </w:pPr>
    </w:p>
    <w:p>
      <w:pPr>
        <w:pStyle w:val="BodyText"/>
      </w:pPr>
    </w:p>
    <w:p>
      <w:pPr>
        <w:spacing w:after="0"/>
        <w:sectPr>
          <w:headerReference w:type="default" r:id="rId17"/>
          <w:footerReference w:type="default" r:id="rId18"/>
          <w:pgSz w:w="11910" w:h="15880"/>
          <w:pgMar w:header="415" w:footer="435" w:top="920" w:bottom="620" w:left="800" w:right="800"/>
          <w:pgNumType w:start="2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"/>
      </w:pPr>
      <w:r>
        <w:rPr>
          <w:color w:val="008242"/>
        </w:rPr>
        <w:t>INTRODUCTION</w:t>
      </w:r>
    </w:p>
    <w:p>
      <w:pPr>
        <w:pStyle w:val="BodyText"/>
        <w:spacing w:line="242" w:lineRule="auto" w:before="14"/>
        <w:ind w:left="107" w:right="45" w:firstLine="283"/>
        <w:jc w:val="both"/>
      </w:pPr>
      <w:r>
        <w:rPr>
          <w:color w:val="231F20"/>
          <w:spacing w:val="-5"/>
        </w:rPr>
        <w:t>Standing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postural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control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depends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upon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continual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integration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sensory</w:t>
      </w:r>
      <w:r>
        <w:rPr>
          <w:color w:val="231F20"/>
          <w:spacing w:val="-7"/>
        </w:rPr>
        <w:t> </w:t>
      </w:r>
      <w:r>
        <w:rPr>
          <w:color w:val="231F20"/>
        </w:rPr>
        <w:t>inputs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visual,</w:t>
      </w:r>
      <w:r>
        <w:rPr>
          <w:color w:val="231F20"/>
          <w:spacing w:val="-6"/>
        </w:rPr>
        <w:t> </w:t>
      </w:r>
      <w:r>
        <w:rPr>
          <w:color w:val="231F20"/>
        </w:rPr>
        <w:t>vestibular,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somatosensory</w:t>
      </w:r>
      <w:r>
        <w:rPr>
          <w:color w:val="231F20"/>
          <w:spacing w:val="-42"/>
        </w:rPr>
        <w:t> </w:t>
      </w:r>
      <w:r>
        <w:rPr>
          <w:color w:val="231F20"/>
        </w:rPr>
        <w:t>receptors</w:t>
      </w:r>
      <w:r>
        <w:rPr>
          <w:color w:val="231F20"/>
          <w:spacing w:val="1"/>
        </w:rPr>
        <w:t> </w:t>
      </w:r>
      <w:r>
        <w:rPr>
          <w:color w:val="231F20"/>
        </w:rPr>
        <w:t>(proprioceptors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mechanoreceptors)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</w:rPr>
        <w:t>central nervous system (CNS), to assess body position and</w:t>
      </w:r>
      <w:r>
        <w:rPr>
          <w:color w:val="231F20"/>
          <w:spacing w:val="1"/>
        </w:rPr>
        <w:t> </w:t>
      </w:r>
      <w:r>
        <w:rPr>
          <w:color w:val="231F20"/>
        </w:rPr>
        <w:t>movement.</w:t>
      </w:r>
      <w:r>
        <w:rPr>
          <w:color w:val="231F20"/>
          <w:vertAlign w:val="superscript"/>
        </w:rPr>
        <w:t>(1-3)</w:t>
      </w:r>
      <w:r>
        <w:rPr>
          <w:color w:val="231F20"/>
          <w:vertAlign w:val="baseline"/>
        </w:rPr>
        <w:t> Nevertheless,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inappropriate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nociceptive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information from any one of these sensory receptors results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instability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due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incompatible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incoming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signals.</w:t>
      </w:r>
      <w:r>
        <w:rPr>
          <w:color w:val="231F20"/>
          <w:vertAlign w:val="superscript"/>
        </w:rPr>
        <w:t>(4)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An important source of somatosensory information comes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from plantar mechanoreceptors (i.e., the soles of the feet)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3"/>
          <w:vertAlign w:val="baseline"/>
        </w:rPr>
        <w:t>and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this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is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particularly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important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when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balance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is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disturbed.</w:t>
      </w:r>
      <w:r>
        <w:rPr>
          <w:color w:val="231F20"/>
          <w:spacing w:val="-2"/>
          <w:vertAlign w:val="superscript"/>
        </w:rPr>
        <w:t>(5,6)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Plantar mechanoreceptors (slowly adapting type) provide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information about how the pressures are distributed on 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1"/>
          <w:vertAlign w:val="baseline"/>
        </w:rPr>
        <w:t>skin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of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sole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of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foot.</w:t>
      </w:r>
      <w:r>
        <w:rPr>
          <w:color w:val="231F20"/>
          <w:spacing w:val="-1"/>
          <w:vertAlign w:val="superscript"/>
        </w:rPr>
        <w:t>(7)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Mechanical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foot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sole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stimulation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induces an effect of unloading, and body configurations</w:t>
      </w:r>
      <w:r>
        <w:rPr>
          <w:color w:val="231F20"/>
          <w:vertAlign w:val="superscript"/>
        </w:rPr>
        <w:t>(8,9)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and reduction of plantar sensory information alters postural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responses.</w:t>
      </w:r>
      <w:r>
        <w:rPr>
          <w:color w:val="231F20"/>
          <w:vertAlign w:val="superscript"/>
        </w:rPr>
        <w:t>(10,11)</w:t>
      </w:r>
    </w:p>
    <w:p>
      <w:pPr>
        <w:pStyle w:val="BodyText"/>
        <w:spacing w:line="242" w:lineRule="auto" w:before="18"/>
        <w:ind w:left="107" w:right="38" w:firstLine="283"/>
        <w:jc w:val="both"/>
      </w:pPr>
      <w:r>
        <w:rPr>
          <w:color w:val="231F20"/>
        </w:rPr>
        <w:t>Assessing</w:t>
      </w:r>
      <w:r>
        <w:rPr>
          <w:color w:val="231F20"/>
          <w:spacing w:val="1"/>
        </w:rPr>
        <w:t> </w:t>
      </w:r>
      <w:r>
        <w:rPr>
          <w:color w:val="231F20"/>
        </w:rPr>
        <w:t>posture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rigid</w:t>
      </w:r>
      <w:r>
        <w:rPr>
          <w:color w:val="231F20"/>
          <w:spacing w:val="1"/>
        </w:rPr>
        <w:t> </w:t>
      </w:r>
      <w:r>
        <w:rPr>
          <w:color w:val="231F20"/>
        </w:rPr>
        <w:t>surface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often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43"/>
        </w:rPr>
        <w:t> </w:t>
      </w:r>
      <w:r>
        <w:rPr>
          <w:color w:val="231F20"/>
          <w:spacing w:val="9"/>
        </w:rPr>
        <w:t>distinguish</w:t>
      </w:r>
      <w:r>
        <w:rPr>
          <w:color w:val="231F20"/>
          <w:spacing w:val="10"/>
        </w:rPr>
        <w:t> </w:t>
      </w:r>
      <w:r>
        <w:rPr>
          <w:color w:val="231F20"/>
        </w:rPr>
        <w:t>healthy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patients</w:t>
      </w:r>
      <w:r>
        <w:rPr>
          <w:color w:val="231F20"/>
          <w:spacing w:val="10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balance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disorders.</w:t>
      </w:r>
      <w:r>
        <w:rPr>
          <w:color w:val="231F20"/>
          <w:spacing w:val="-4"/>
          <w:vertAlign w:val="superscript"/>
        </w:rPr>
        <w:t>(12)</w:t>
      </w:r>
      <w:r>
        <w:rPr>
          <w:color w:val="231F20"/>
          <w:spacing w:val="-20"/>
          <w:vertAlign w:val="baseline"/>
        </w:rPr>
        <w:t> </w:t>
      </w:r>
      <w:r>
        <w:rPr>
          <w:color w:val="231F20"/>
          <w:spacing w:val="-4"/>
          <w:vertAlign w:val="baseline"/>
        </w:rPr>
        <w:t>To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4"/>
          <w:vertAlign w:val="baseline"/>
        </w:rPr>
        <w:t>better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4"/>
          <w:vertAlign w:val="baseline"/>
        </w:rPr>
        <w:t>understand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4"/>
          <w:vertAlign w:val="baseline"/>
        </w:rPr>
        <w:t>the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4"/>
          <w:vertAlign w:val="baseline"/>
        </w:rPr>
        <w:t>foot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3"/>
          <w:vertAlign w:val="baseline"/>
        </w:rPr>
        <w:t>sensory</w:t>
      </w:r>
      <w:r>
        <w:rPr>
          <w:color w:val="231F20"/>
          <w:spacing w:val="-21"/>
          <w:vertAlign w:val="baseline"/>
        </w:rPr>
        <w:t> </w:t>
      </w:r>
      <w:r>
        <w:rPr>
          <w:color w:val="231F20"/>
          <w:spacing w:val="-3"/>
          <w:vertAlign w:val="baseline"/>
        </w:rPr>
        <w:t>participation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in posture control, one recognizable method has been 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observe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variation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induced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standing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vs.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hard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surface.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standing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surface,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relative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contributions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plantar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somatosensory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input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changes</w:t>
      </w:r>
      <w:r>
        <w:rPr>
          <w:color w:val="231F20"/>
          <w:vertAlign w:val="superscript"/>
        </w:rPr>
        <w:t>(13)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but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1"/>
          <w:vertAlign w:val="baseline"/>
        </w:rPr>
        <w:t>are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not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equal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1"/>
          <w:vertAlign w:val="baseline"/>
        </w:rPr>
        <w:t>like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anesthesia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[2].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On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foam,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mechanoreceptive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affected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reduced.</w:t>
      </w:r>
      <w:r>
        <w:rPr>
          <w:color w:val="231F20"/>
          <w:vertAlign w:val="superscript"/>
        </w:rPr>
        <w:t>(2)</w:t>
      </w:r>
    </w:p>
    <w:p>
      <w:pPr>
        <w:pStyle w:val="BodyText"/>
        <w:spacing w:line="242" w:lineRule="auto" w:before="10"/>
        <w:ind w:left="107" w:right="47" w:firstLine="283"/>
        <w:jc w:val="both"/>
      </w:pPr>
      <w:r>
        <w:rPr>
          <w:color w:val="231F20"/>
        </w:rPr>
        <w:t>Reducing the effectiveness of afferent sensory plantar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foam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evaluate</w:t>
      </w:r>
      <w:r>
        <w:rPr>
          <w:color w:val="231F20"/>
          <w:spacing w:val="1"/>
        </w:rPr>
        <w:t> </w:t>
      </w:r>
      <w:r>
        <w:rPr>
          <w:color w:val="231F20"/>
        </w:rPr>
        <w:t>postural</w:t>
      </w:r>
      <w:r>
        <w:rPr>
          <w:color w:val="231F20"/>
          <w:spacing w:val="-43"/>
        </w:rPr>
        <w:t> </w:t>
      </w:r>
      <w:r>
        <w:rPr>
          <w:color w:val="231F20"/>
        </w:rPr>
        <w:t>control by decreasing the reliability of sensory information</w:t>
      </w:r>
      <w:r>
        <w:rPr>
          <w:color w:val="231F20"/>
          <w:spacing w:val="1"/>
        </w:rPr>
        <w:t> </w:t>
      </w:r>
      <w:r>
        <w:rPr>
          <w:color w:val="231F20"/>
        </w:rPr>
        <w:t>from plantar mechanoreceptors,</w:t>
      </w:r>
      <w:r>
        <w:rPr>
          <w:color w:val="231F20"/>
          <w:vertAlign w:val="superscript"/>
        </w:rPr>
        <w:t>(14,15)</w:t>
      </w:r>
      <w:r>
        <w:rPr>
          <w:color w:val="231F20"/>
          <w:vertAlign w:val="baseline"/>
        </w:rPr>
        <w:t> but could also be used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to reduce nociceptive plantar information by reducing 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perception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thresholds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cutaneous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pressure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pain.</w:t>
      </w:r>
      <w:r>
        <w:rPr>
          <w:color w:val="231F20"/>
          <w:vertAlign w:val="superscript"/>
        </w:rPr>
        <w:t>(16,17)</w:t>
      </w:r>
    </w:p>
    <w:p>
      <w:pPr>
        <w:pStyle w:val="BodyText"/>
        <w:spacing w:line="242" w:lineRule="auto" w:before="6"/>
        <w:ind w:left="107" w:right="38" w:firstLine="283"/>
        <w:jc w:val="both"/>
      </w:pPr>
      <w:r>
        <w:rPr>
          <w:color w:val="231F20"/>
        </w:rPr>
        <w:t>The nociceptive capacity of the plantar irritating stimulus</w:t>
      </w:r>
      <w:r>
        <w:rPr>
          <w:color w:val="231F20"/>
          <w:spacing w:val="-44"/>
        </w:rPr>
        <w:t> </w:t>
      </w:r>
      <w:r>
        <w:rPr>
          <w:color w:val="231F20"/>
        </w:rPr>
        <w:t>(NCPIS),</w:t>
      </w:r>
      <w:r>
        <w:rPr>
          <w:color w:val="231F20"/>
          <w:spacing w:val="1"/>
        </w:rPr>
        <w:t> </w:t>
      </w:r>
      <w:r>
        <w:rPr>
          <w:color w:val="231F20"/>
        </w:rPr>
        <w:t>affects</w:t>
      </w:r>
      <w:r>
        <w:rPr>
          <w:color w:val="231F20"/>
          <w:spacing w:val="1"/>
        </w:rPr>
        <w:t> </w:t>
      </w:r>
      <w:r>
        <w:rPr>
          <w:color w:val="231F20"/>
        </w:rPr>
        <w:t>plantar</w:t>
      </w:r>
      <w:r>
        <w:rPr>
          <w:color w:val="231F20"/>
          <w:spacing w:val="1"/>
        </w:rPr>
        <w:t> </w:t>
      </w:r>
      <w:r>
        <w:rPr>
          <w:color w:val="231F20"/>
        </w:rPr>
        <w:t>cutaneous</w:t>
      </w:r>
      <w:r>
        <w:rPr>
          <w:color w:val="231F20"/>
          <w:spacing w:val="45"/>
        </w:rPr>
        <w:t> </w:t>
      </w:r>
      <w:r>
        <w:rPr>
          <w:color w:val="231F20"/>
          <w:spacing w:val="9"/>
        </w:rPr>
        <w:t>somesthesia,  even</w:t>
      </w:r>
      <w:r>
        <w:rPr>
          <w:color w:val="231F20"/>
          <w:spacing w:val="10"/>
        </w:rPr>
        <w:t> </w:t>
      </w:r>
      <w:r>
        <w:rPr>
          <w:color w:val="231F20"/>
        </w:rPr>
        <w:t>with no foot disorder or mechanical pain perception.</w:t>
      </w:r>
      <w:r>
        <w:rPr>
          <w:color w:val="231F20"/>
          <w:vertAlign w:val="superscript"/>
        </w:rPr>
        <w:t>(18,19)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This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limitation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of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plantar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afferent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induced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by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foam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caused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decrease</w:t>
      </w:r>
      <w:r>
        <w:rPr>
          <w:color w:val="231F20"/>
          <w:spacing w:val="-17"/>
          <w:vertAlign w:val="baseline"/>
        </w:rPr>
        <w:t> </w:t>
      </w:r>
      <w:r>
        <w:rPr>
          <w:color w:val="231F20"/>
          <w:spacing w:val="-4"/>
          <w:vertAlign w:val="baseline"/>
        </w:rPr>
        <w:t>in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4"/>
          <w:vertAlign w:val="baseline"/>
        </w:rPr>
        <w:t>postural</w:t>
      </w:r>
      <w:r>
        <w:rPr>
          <w:color w:val="231F20"/>
          <w:spacing w:val="-17"/>
          <w:vertAlign w:val="baseline"/>
        </w:rPr>
        <w:t> </w:t>
      </w:r>
      <w:r>
        <w:rPr>
          <w:color w:val="231F20"/>
          <w:spacing w:val="-3"/>
          <w:vertAlign w:val="baseline"/>
        </w:rPr>
        <w:t>performance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whatever</w:t>
      </w:r>
      <w:r>
        <w:rPr>
          <w:color w:val="231F20"/>
          <w:spacing w:val="-17"/>
          <w:vertAlign w:val="baseline"/>
        </w:rPr>
        <w:t> </w:t>
      </w:r>
      <w:r>
        <w:rPr>
          <w:color w:val="231F20"/>
          <w:spacing w:val="-3"/>
          <w:vertAlign w:val="baseline"/>
        </w:rPr>
        <w:t>the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population.</w:t>
      </w:r>
      <w:r>
        <w:rPr>
          <w:color w:val="231F20"/>
          <w:spacing w:val="-3"/>
          <w:vertAlign w:val="superscript"/>
        </w:rPr>
        <w:t>(5,17)</w:t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47" w:lineRule="auto"/>
        <w:ind w:left="107" w:right="104"/>
        <w:jc w:val="both"/>
      </w:pP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result</w:t>
      </w:r>
      <w:r>
        <w:rPr>
          <w:color w:val="231F20"/>
          <w:spacing w:val="-11"/>
        </w:rPr>
        <w:t> </w:t>
      </w:r>
      <w:r>
        <w:rPr>
          <w:color w:val="231F20"/>
        </w:rPr>
        <w:t>must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observed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our</w:t>
      </w:r>
      <w:r>
        <w:rPr>
          <w:color w:val="231F20"/>
          <w:spacing w:val="-10"/>
        </w:rPr>
        <w:t> </w:t>
      </w:r>
      <w:r>
        <w:rPr>
          <w:color w:val="231F20"/>
        </w:rPr>
        <w:t>population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postural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performances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must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decreased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group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(Ct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NP)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standing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foam.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foam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reduces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NCIS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nociception</w:t>
      </w:r>
      <w:r>
        <w:rPr>
          <w:color w:val="231F20"/>
          <w:spacing w:val="-43"/>
        </w:rPr>
        <w:t> </w:t>
      </w:r>
      <w:r>
        <w:rPr>
          <w:color w:val="231F20"/>
        </w:rPr>
        <w:t>of NP subjects thus induce a new of the plantar afferent</w:t>
      </w:r>
      <w:r>
        <w:rPr>
          <w:color w:val="231F20"/>
          <w:spacing w:val="1"/>
        </w:rPr>
        <w:t> </w:t>
      </w:r>
      <w:r>
        <w:rPr>
          <w:color w:val="231F20"/>
        </w:rPr>
        <w:t>plantar</w:t>
      </w:r>
      <w:r>
        <w:rPr>
          <w:color w:val="231F20"/>
          <w:spacing w:val="-7"/>
        </w:rPr>
        <w:t> </w:t>
      </w:r>
      <w:r>
        <w:rPr>
          <w:color w:val="231F20"/>
        </w:rPr>
        <w:t>somatosensory</w:t>
      </w:r>
      <w:r>
        <w:rPr>
          <w:color w:val="231F20"/>
          <w:spacing w:val="-7"/>
        </w:rPr>
        <w:t> </w:t>
      </w:r>
      <w:r>
        <w:rPr>
          <w:color w:val="231F20"/>
        </w:rPr>
        <w:t>sensations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improvement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43"/>
        </w:rPr>
        <w:t> </w:t>
      </w:r>
      <w:r>
        <w:rPr>
          <w:color w:val="231F20"/>
        </w:rPr>
        <w:t>postural</w:t>
      </w:r>
      <w:r>
        <w:rPr>
          <w:color w:val="231F20"/>
          <w:spacing w:val="-8"/>
        </w:rPr>
        <w:t> </w:t>
      </w:r>
      <w:r>
        <w:rPr>
          <w:color w:val="231F20"/>
        </w:rPr>
        <w:t>performances.</w:t>
      </w:r>
      <w:r>
        <w:rPr>
          <w:color w:val="231F20"/>
          <w:spacing w:val="-8"/>
        </w:rPr>
        <w:t> </w:t>
      </w:r>
      <w:r>
        <w:rPr>
          <w:color w:val="231F20"/>
        </w:rPr>
        <w:t>Therefore</w:t>
      </w:r>
      <w:r>
        <w:rPr>
          <w:color w:val="231F20"/>
          <w:spacing w:val="-8"/>
        </w:rPr>
        <w:t> </w:t>
      </w:r>
      <w:r>
        <w:rPr>
          <w:color w:val="231F20"/>
        </w:rPr>
        <w:t>our</w:t>
      </w:r>
      <w:r>
        <w:rPr>
          <w:color w:val="231F20"/>
          <w:spacing w:val="-8"/>
        </w:rPr>
        <w:t> </w:t>
      </w:r>
      <w:r>
        <w:rPr>
          <w:color w:val="231F20"/>
        </w:rPr>
        <w:t>assumption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limitation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sensory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plantar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afferent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information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(pressure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nociception)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affect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postural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subject’s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</w:rPr>
        <w:t> less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NP than Ct.</w:t>
      </w:r>
    </w:p>
    <w:p>
      <w:pPr>
        <w:pStyle w:val="BodyText"/>
        <w:spacing w:line="247" w:lineRule="auto"/>
        <w:ind w:left="107" w:right="103" w:firstLine="283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aim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present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study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determine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postural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impact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sensory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input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flow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modifications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induced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foam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two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populations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without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nociceptive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plantar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irritating</w:t>
      </w:r>
      <w:r>
        <w:rPr>
          <w:color w:val="231F20"/>
          <w:spacing w:val="-1"/>
        </w:rPr>
        <w:t> </w:t>
      </w:r>
      <w:r>
        <w:rPr>
          <w:color w:val="231F20"/>
        </w:rPr>
        <w:t>stimuli (nociceptive sensation without damage) in different</w:t>
      </w:r>
      <w:r>
        <w:rPr>
          <w:color w:val="231F20"/>
          <w:spacing w:val="1"/>
        </w:rPr>
        <w:t> </w:t>
      </w:r>
      <w:r>
        <w:rPr>
          <w:color w:val="231F20"/>
        </w:rPr>
        <w:t>ages</w:t>
      </w:r>
      <w:r>
        <w:rPr>
          <w:color w:val="231F20"/>
          <w:spacing w:val="-1"/>
        </w:rPr>
        <w:t> </w:t>
      </w:r>
      <w:r>
        <w:rPr>
          <w:color w:val="231F20"/>
        </w:rPr>
        <w:t>(children, adolescents, and</w:t>
      </w:r>
      <w:r>
        <w:rPr>
          <w:color w:val="231F20"/>
          <w:spacing w:val="-2"/>
        </w:rPr>
        <w:t> </w:t>
      </w:r>
      <w:r>
        <w:rPr>
          <w:color w:val="231F20"/>
        </w:rPr>
        <w:t>adults).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</w:pPr>
      <w:r>
        <w:rPr>
          <w:color w:val="008242"/>
        </w:rPr>
        <w:t>METHODS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0"/>
        <w:ind w:left="10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w w:val="95"/>
          <w:sz w:val="20"/>
        </w:rPr>
        <w:t>Ethics</w:t>
      </w:r>
      <w:r>
        <w:rPr>
          <w:rFonts w:ascii="Arial"/>
          <w:b/>
          <w:color w:val="231F20"/>
          <w:spacing w:val="17"/>
          <w:w w:val="95"/>
          <w:sz w:val="20"/>
        </w:rPr>
        <w:t> </w:t>
      </w:r>
      <w:r>
        <w:rPr>
          <w:rFonts w:ascii="Arial"/>
          <w:b/>
          <w:color w:val="231F20"/>
          <w:w w:val="95"/>
          <w:sz w:val="20"/>
        </w:rPr>
        <w:t>statement</w:t>
      </w:r>
    </w:p>
    <w:p>
      <w:pPr>
        <w:pStyle w:val="BodyText"/>
        <w:spacing w:line="247" w:lineRule="auto" w:before="18"/>
        <w:ind w:left="107" w:right="100" w:firstLine="283"/>
        <w:jc w:val="both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participate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study,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volunteer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adults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parents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participating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children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gave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written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informed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consent</w:t>
      </w:r>
      <w:r>
        <w:rPr>
          <w:color w:val="231F20"/>
          <w:spacing w:val="-43"/>
        </w:rPr>
        <w:t> </w:t>
      </w:r>
      <w:r>
        <w:rPr>
          <w:color w:val="231F20"/>
        </w:rPr>
        <w:t>prior to the study after the procedure had been explained.</w:t>
      </w:r>
      <w:r>
        <w:rPr>
          <w:color w:val="231F20"/>
          <w:spacing w:val="1"/>
        </w:rPr>
        <w:t> </w:t>
      </w:r>
      <w:r>
        <w:rPr>
          <w:color w:val="231F20"/>
        </w:rPr>
        <w:t>The study was approved by the ethics committee of the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Applied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Podiatry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College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register: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1814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complied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</w:rPr>
        <w:t> Declaration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Helsinki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human</w:t>
      </w:r>
      <w:r>
        <w:rPr>
          <w:color w:val="231F20"/>
          <w:spacing w:val="-4"/>
        </w:rPr>
        <w:t> </w:t>
      </w:r>
      <w:r>
        <w:rPr>
          <w:color w:val="231F20"/>
        </w:rPr>
        <w:t>experimentation.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</w:pPr>
      <w:r>
        <w:rPr>
          <w:color w:val="231F20"/>
        </w:rPr>
        <w:t>Subjects</w:t>
      </w:r>
    </w:p>
    <w:p>
      <w:pPr>
        <w:pStyle w:val="BodyText"/>
        <w:spacing w:line="247" w:lineRule="auto" w:before="18"/>
        <w:ind w:left="107" w:right="101" w:firstLine="283"/>
        <w:jc w:val="both"/>
      </w:pPr>
      <w:r>
        <w:rPr>
          <w:color w:val="231F20"/>
        </w:rPr>
        <w:t>20 children, 20 teenager, and 20 adult subjects in each</w:t>
      </w:r>
      <w:r>
        <w:rPr>
          <w:color w:val="231F20"/>
          <w:spacing w:val="1"/>
        </w:rPr>
        <w:t> </w:t>
      </w:r>
      <w:r>
        <w:rPr>
          <w:color w:val="231F20"/>
        </w:rPr>
        <w:t>group, i. e. with NCPIS (NP) and without NCPIS (Ct) totalizing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120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participants,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included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study.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Subjects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variables</w:t>
      </w:r>
      <w:r>
        <w:rPr>
          <w:color w:val="231F20"/>
        </w:rPr>
        <w:t> (mean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SD)</w:t>
      </w:r>
      <w:r>
        <w:rPr>
          <w:color w:val="231F20"/>
          <w:spacing w:val="39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described</w:t>
      </w:r>
      <w:r>
        <w:rPr>
          <w:color w:val="231F20"/>
          <w:spacing w:val="39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Table</w:t>
      </w:r>
      <w:r>
        <w:rPr>
          <w:color w:val="231F20"/>
          <w:spacing w:val="39"/>
        </w:rPr>
        <w:t> </w:t>
      </w:r>
      <w:r>
        <w:rPr>
          <w:color w:val="231F20"/>
        </w:rPr>
        <w:t>1.</w:t>
      </w:r>
      <w:r>
        <w:rPr>
          <w:color w:val="231F20"/>
          <w:spacing w:val="40"/>
        </w:rPr>
        <w:t> </w:t>
      </w:r>
      <w:r>
        <w:rPr>
          <w:color w:val="231F20"/>
        </w:rPr>
        <w:t>No</w:t>
      </w:r>
      <w:r>
        <w:rPr>
          <w:color w:val="231F20"/>
          <w:spacing w:val="39"/>
        </w:rPr>
        <w:t> </w:t>
      </w:r>
      <w:r>
        <w:rPr>
          <w:color w:val="231F20"/>
        </w:rPr>
        <w:t>participants</w:t>
      </w:r>
      <w:r>
        <w:rPr>
          <w:color w:val="231F20"/>
          <w:spacing w:val="1"/>
        </w:rPr>
        <w:t> </w:t>
      </w:r>
      <w:r>
        <w:rPr>
          <w:color w:val="231F20"/>
        </w:rPr>
        <w:t>had previously experienced balance problems, neurologic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disorders,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central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nervous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disease,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injury</w:t>
      </w:r>
      <w:r>
        <w:rPr>
          <w:color w:val="231F20"/>
        </w:rPr>
        <w:t> 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feet,</w:t>
      </w:r>
      <w:r>
        <w:rPr>
          <w:color w:val="231F20"/>
          <w:spacing w:val="-1"/>
        </w:rPr>
        <w:t> </w:t>
      </w:r>
      <w:r>
        <w:rPr>
          <w:color w:val="231F20"/>
        </w:rPr>
        <w:t>nor</w:t>
      </w:r>
      <w:r>
        <w:rPr>
          <w:color w:val="231F20"/>
          <w:spacing w:val="-2"/>
        </w:rPr>
        <w:t> </w:t>
      </w:r>
      <w:r>
        <w:rPr>
          <w:color w:val="231F20"/>
        </w:rPr>
        <w:t>were</w:t>
      </w:r>
      <w:r>
        <w:rPr>
          <w:color w:val="231F20"/>
          <w:spacing w:val="-1"/>
        </w:rPr>
        <w:t> </w:t>
      </w:r>
      <w:r>
        <w:rPr>
          <w:color w:val="231F20"/>
        </w:rPr>
        <w:t>taking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medication.</w:t>
      </w:r>
    </w:p>
    <w:p>
      <w:pPr>
        <w:pStyle w:val="BodyText"/>
        <w:spacing w:line="247" w:lineRule="auto"/>
        <w:ind w:left="107" w:right="100" w:firstLine="283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NCPIS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9"/>
        </w:rPr>
        <w:t> </w:t>
      </w:r>
      <w:r>
        <w:rPr>
          <w:color w:val="231F20"/>
        </w:rPr>
        <w:t>evidenced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clinical</w:t>
      </w:r>
      <w:r>
        <w:rPr>
          <w:color w:val="231F20"/>
          <w:spacing w:val="-10"/>
        </w:rPr>
        <w:t> </w:t>
      </w:r>
      <w:r>
        <w:rPr>
          <w:color w:val="231F20"/>
        </w:rPr>
        <w:t>procedure:</w:t>
      </w:r>
      <w:r>
        <w:rPr>
          <w:color w:val="231F20"/>
          <w:spacing w:val="-10"/>
        </w:rPr>
        <w:t> </w:t>
      </w:r>
      <w:r>
        <w:rPr>
          <w:color w:val="231F20"/>
        </w:rPr>
        <w:t>positive</w:t>
      </w:r>
      <w:r>
        <w:rPr>
          <w:color w:val="231F20"/>
          <w:spacing w:val="-42"/>
        </w:rPr>
        <w:t> </w:t>
      </w:r>
      <w:r>
        <w:rPr>
          <w:color w:val="231F20"/>
        </w:rPr>
        <w:t>score</w:t>
      </w:r>
      <w:r>
        <w:rPr>
          <w:color w:val="231F20"/>
          <w:spacing w:val="1"/>
        </w:rPr>
        <w:t> </w:t>
      </w:r>
      <w:r>
        <w:rPr>
          <w:color w:val="231F20"/>
        </w:rPr>
        <w:t>variation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posturodynamic</w:t>
      </w:r>
      <w:r>
        <w:rPr>
          <w:color w:val="231F20"/>
          <w:spacing w:val="1"/>
        </w:rPr>
        <w:t> </w:t>
      </w:r>
      <w:r>
        <w:rPr>
          <w:color w:val="231F20"/>
        </w:rPr>
        <w:t>test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hard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foam</w:t>
      </w:r>
      <w:r>
        <w:rPr>
          <w:color w:val="231F20"/>
          <w:spacing w:val="21"/>
        </w:rPr>
        <w:t> </w:t>
      </w:r>
      <w:r>
        <w:rPr>
          <w:color w:val="231F20"/>
        </w:rPr>
        <w:t>surfaces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uni</w:t>
      </w:r>
      <w:r>
        <w:rPr>
          <w:color w:val="231F20"/>
          <w:spacing w:val="22"/>
        </w:rPr>
        <w:t> </w:t>
      </w:r>
      <w:r>
        <w:rPr>
          <w:color w:val="231F20"/>
        </w:rPr>
        <w:t>lateral</w:t>
      </w:r>
      <w:r>
        <w:rPr>
          <w:color w:val="231F20"/>
          <w:spacing w:val="21"/>
        </w:rPr>
        <w:t> </w:t>
      </w:r>
      <w:r>
        <w:rPr>
          <w:color w:val="231F20"/>
        </w:rPr>
        <w:t>pressure</w:t>
      </w:r>
      <w:r>
        <w:rPr>
          <w:color w:val="231F20"/>
          <w:spacing w:val="21"/>
        </w:rPr>
        <w:t> </w:t>
      </w:r>
      <w:r>
        <w:rPr>
          <w:color w:val="231F20"/>
        </w:rPr>
        <w:t>pain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two-point</w:t>
      </w:r>
    </w:p>
    <w:p>
      <w:pPr>
        <w:spacing w:after="0" w:line="247" w:lineRule="auto"/>
        <w:jc w:val="both"/>
        <w:sectPr>
          <w:type w:val="continuous"/>
          <w:pgSz w:w="11910" w:h="15880"/>
          <w:pgMar w:top="540" w:bottom="0" w:left="800" w:right="800"/>
          <w:cols w:num="2" w:equalWidth="0">
            <w:col w:w="5064" w:space="123"/>
            <w:col w:w="5123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1"/>
        <w:ind w:left="107" w:right="0" w:firstLine="0"/>
        <w:jc w:val="left"/>
        <w:rPr>
          <w:sz w:val="16"/>
        </w:rPr>
      </w:pPr>
      <w:r>
        <w:rPr>
          <w:b/>
          <w:color w:val="231F20"/>
          <w:spacing w:val="-1"/>
          <w:sz w:val="16"/>
        </w:rPr>
        <w:t>Table</w:t>
      </w:r>
      <w:r>
        <w:rPr>
          <w:b/>
          <w:color w:val="231F20"/>
          <w:spacing w:val="-8"/>
          <w:sz w:val="16"/>
        </w:rPr>
        <w:t> </w:t>
      </w:r>
      <w:r>
        <w:rPr>
          <w:b/>
          <w:color w:val="231F20"/>
          <w:sz w:val="16"/>
        </w:rPr>
        <w:t>1.</w:t>
      </w:r>
      <w:r>
        <w:rPr>
          <w:b/>
          <w:color w:val="231F20"/>
          <w:spacing w:val="-8"/>
          <w:sz w:val="16"/>
        </w:rPr>
        <w:t> </w:t>
      </w:r>
      <w:r>
        <w:rPr>
          <w:color w:val="231F20"/>
          <w:sz w:val="16"/>
        </w:rPr>
        <w:t>Subject’s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characteristics.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437"/>
        <w:gridCol w:w="1402"/>
        <w:gridCol w:w="1488"/>
        <w:gridCol w:w="1627"/>
        <w:gridCol w:w="1292"/>
        <w:gridCol w:w="1434"/>
      </w:tblGrid>
      <w:tr>
        <w:trPr>
          <w:trHeight w:val="324" w:hRule="atLeast"/>
        </w:trPr>
        <w:tc>
          <w:tcPr>
            <w:tcW w:w="10089" w:type="dxa"/>
            <w:gridSpan w:val="7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73"/>
              <w:ind w:left="4254" w:right="425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Subjects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without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NCPIS</w:t>
            </w:r>
          </w:p>
        </w:tc>
      </w:tr>
      <w:tr>
        <w:trPr>
          <w:trHeight w:val="316" w:hRule="atLeast"/>
        </w:trPr>
        <w:tc>
          <w:tcPr>
            <w:tcW w:w="1409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4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Group</w:t>
            </w:r>
          </w:p>
        </w:tc>
        <w:tc>
          <w:tcPr>
            <w:tcW w:w="1437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461" w:right="3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</w:t>
            </w:r>
          </w:p>
        </w:tc>
        <w:tc>
          <w:tcPr>
            <w:tcW w:w="1402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35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Age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(yrs)</w:t>
            </w:r>
          </w:p>
        </w:tc>
        <w:tc>
          <w:tcPr>
            <w:tcW w:w="1488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118" w:righ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Body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mass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(Kg)</w:t>
            </w:r>
          </w:p>
        </w:tc>
        <w:tc>
          <w:tcPr>
            <w:tcW w:w="1627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3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Body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height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(cm)</w:t>
            </w:r>
          </w:p>
        </w:tc>
        <w:tc>
          <w:tcPr>
            <w:tcW w:w="1292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295" w:right="45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SPDN H</w:t>
            </w:r>
          </w:p>
        </w:tc>
        <w:tc>
          <w:tcPr>
            <w:tcW w:w="1434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SPDN F</w:t>
            </w:r>
          </w:p>
        </w:tc>
      </w:tr>
      <w:tr>
        <w:trPr>
          <w:trHeight w:val="309" w:hRule="atLeast"/>
        </w:trPr>
        <w:tc>
          <w:tcPr>
            <w:tcW w:w="1409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Children</w:t>
            </w:r>
          </w:p>
        </w:tc>
        <w:tc>
          <w:tcPr>
            <w:tcW w:w="143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9.2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(±1.7)</w:t>
            </w:r>
          </w:p>
        </w:tc>
        <w:tc>
          <w:tcPr>
            <w:tcW w:w="148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31.3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(±3.2)</w:t>
            </w:r>
          </w:p>
        </w:tc>
        <w:tc>
          <w:tcPr>
            <w:tcW w:w="162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left="42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129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(±0.7)</w:t>
            </w:r>
          </w:p>
        </w:tc>
        <w:tc>
          <w:tcPr>
            <w:tcW w:w="129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434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1409" w:type="dxa"/>
          </w:tcPr>
          <w:p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Teenager</w:t>
            </w:r>
          </w:p>
        </w:tc>
        <w:tc>
          <w:tcPr>
            <w:tcW w:w="1437" w:type="dxa"/>
          </w:tcPr>
          <w:p>
            <w:pPr>
              <w:pStyle w:val="TableParagraph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</w:tcPr>
          <w:p>
            <w:pPr>
              <w:pStyle w:val="TableParagraph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14.1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(±1.7)</w:t>
            </w:r>
          </w:p>
        </w:tc>
        <w:tc>
          <w:tcPr>
            <w:tcW w:w="1488" w:type="dxa"/>
          </w:tcPr>
          <w:p>
            <w:pPr>
              <w:pStyle w:val="TableParagraph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39.7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(±2.6)</w:t>
            </w:r>
          </w:p>
        </w:tc>
        <w:tc>
          <w:tcPr>
            <w:tcW w:w="1627" w:type="dxa"/>
          </w:tcPr>
          <w:p>
            <w:pPr>
              <w:pStyle w:val="TableParagraph"/>
              <w:ind w:left="3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152.1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(±4.6)</w:t>
            </w:r>
          </w:p>
        </w:tc>
        <w:tc>
          <w:tcPr>
            <w:tcW w:w="1292" w:type="dxa"/>
          </w:tcPr>
          <w:p>
            <w:pPr>
              <w:pStyle w:val="TableParagraph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434" w:type="dxa"/>
          </w:tcPr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1409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Adult</w:t>
            </w:r>
          </w:p>
        </w:tc>
        <w:tc>
          <w:tcPr>
            <w:tcW w:w="1437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26.8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(±2.3)</w:t>
            </w:r>
          </w:p>
        </w:tc>
        <w:tc>
          <w:tcPr>
            <w:tcW w:w="1488" w:type="dxa"/>
            <w:tcBorders>
              <w:bottom w:val="single" w:sz="6" w:space="0" w:color="231F20"/>
            </w:tcBorders>
          </w:tcPr>
          <w:p>
            <w:pPr>
              <w:pStyle w:val="TableParagraph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71.5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(±8.2)</w:t>
            </w:r>
          </w:p>
        </w:tc>
        <w:tc>
          <w:tcPr>
            <w:tcW w:w="1627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379"/>
              <w:rPr>
                <w:sz w:val="16"/>
              </w:rPr>
            </w:pPr>
            <w:r>
              <w:rPr>
                <w:color w:val="231F20"/>
                <w:sz w:val="16"/>
              </w:rPr>
              <w:t>176.4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(±0.86)</w:t>
            </w:r>
          </w:p>
        </w:tc>
        <w:tc>
          <w:tcPr>
            <w:tcW w:w="1292" w:type="dxa"/>
            <w:tcBorders>
              <w:bottom w:val="single" w:sz="6" w:space="0" w:color="231F20"/>
            </w:tcBorders>
          </w:tcPr>
          <w:p>
            <w:pPr>
              <w:pStyle w:val="TableParagraph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434" w:type="dxa"/>
            <w:tcBorders>
              <w:bottom w:val="single" w:sz="6" w:space="0" w:color="231F20"/>
            </w:tcBorders>
          </w:tcPr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409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73"/>
              <w:ind w:left="119" w:righ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Subjects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with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NCPIS</w:t>
            </w:r>
          </w:p>
        </w:tc>
        <w:tc>
          <w:tcPr>
            <w:tcW w:w="1627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  <w:tcBorders>
              <w:top w:val="single" w:sz="6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409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4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Group</w:t>
            </w:r>
          </w:p>
        </w:tc>
        <w:tc>
          <w:tcPr>
            <w:tcW w:w="1437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461" w:right="39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</w:t>
            </w:r>
          </w:p>
        </w:tc>
        <w:tc>
          <w:tcPr>
            <w:tcW w:w="1402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35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Age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(yrs)</w:t>
            </w:r>
          </w:p>
        </w:tc>
        <w:tc>
          <w:tcPr>
            <w:tcW w:w="1488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118" w:right="1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Body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mass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(Kg)</w:t>
            </w:r>
          </w:p>
        </w:tc>
        <w:tc>
          <w:tcPr>
            <w:tcW w:w="1627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right="3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Body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height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(cm)</w:t>
            </w:r>
          </w:p>
        </w:tc>
        <w:tc>
          <w:tcPr>
            <w:tcW w:w="1292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295" w:right="45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SPDN H</w:t>
            </w:r>
          </w:p>
        </w:tc>
        <w:tc>
          <w:tcPr>
            <w:tcW w:w="1434" w:type="dxa"/>
            <w:tcBorders>
              <w:top w:val="single" w:sz="12" w:space="0" w:color="231F20"/>
              <w:bottom w:val="single" w:sz="12" w:space="0" w:color="231F20"/>
            </w:tcBorders>
            <w:shd w:val="clear" w:color="auto" w:fill="CAE3B3"/>
          </w:tcPr>
          <w:p>
            <w:pPr>
              <w:pStyle w:val="TableParagraph"/>
              <w:spacing w:before="66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SPDN F</w:t>
            </w:r>
          </w:p>
        </w:tc>
      </w:tr>
      <w:tr>
        <w:trPr>
          <w:trHeight w:val="295" w:hRule="atLeast"/>
        </w:trPr>
        <w:tc>
          <w:tcPr>
            <w:tcW w:w="1409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Children</w:t>
            </w:r>
          </w:p>
        </w:tc>
        <w:tc>
          <w:tcPr>
            <w:tcW w:w="143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8.7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(±1.5)</w:t>
            </w:r>
          </w:p>
        </w:tc>
        <w:tc>
          <w:tcPr>
            <w:tcW w:w="148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30.9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(±2.2)</w:t>
            </w:r>
          </w:p>
        </w:tc>
        <w:tc>
          <w:tcPr>
            <w:tcW w:w="162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left="42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(±0.6)</w:t>
            </w:r>
          </w:p>
        </w:tc>
        <w:tc>
          <w:tcPr>
            <w:tcW w:w="129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434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409" w:type="dxa"/>
          </w:tcPr>
          <w:p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Teenager</w:t>
            </w:r>
          </w:p>
        </w:tc>
        <w:tc>
          <w:tcPr>
            <w:tcW w:w="1437" w:type="dxa"/>
          </w:tcPr>
          <w:p>
            <w:pPr>
              <w:pStyle w:val="TableParagraph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</w:tcPr>
          <w:p>
            <w:pPr>
              <w:pStyle w:val="TableParagraph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13.4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(±1.2)</w:t>
            </w:r>
          </w:p>
        </w:tc>
        <w:tc>
          <w:tcPr>
            <w:tcW w:w="1488" w:type="dxa"/>
          </w:tcPr>
          <w:p>
            <w:pPr>
              <w:pStyle w:val="TableParagraph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38.3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(±2.1)</w:t>
            </w:r>
          </w:p>
        </w:tc>
        <w:tc>
          <w:tcPr>
            <w:tcW w:w="1627" w:type="dxa"/>
          </w:tcPr>
          <w:p>
            <w:pPr>
              <w:pStyle w:val="TableParagraph"/>
              <w:ind w:left="3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149.2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(±4)</w:t>
            </w:r>
          </w:p>
        </w:tc>
        <w:tc>
          <w:tcPr>
            <w:tcW w:w="1292" w:type="dxa"/>
          </w:tcPr>
          <w:p>
            <w:pPr>
              <w:pStyle w:val="TableParagraph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</w:tr>
      <w:tr>
        <w:trPr>
          <w:trHeight w:val="217" w:hRule="atLeast"/>
        </w:trPr>
        <w:tc>
          <w:tcPr>
            <w:tcW w:w="1409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Adult</w:t>
            </w:r>
          </w:p>
        </w:tc>
        <w:tc>
          <w:tcPr>
            <w:tcW w:w="143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460" w:right="39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402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289"/>
              <w:rPr>
                <w:sz w:val="16"/>
              </w:rPr>
            </w:pPr>
            <w:r>
              <w:rPr>
                <w:color w:val="231F20"/>
                <w:sz w:val="16"/>
              </w:rPr>
              <w:t>25.4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(±2.7)</w:t>
            </w:r>
          </w:p>
        </w:tc>
        <w:tc>
          <w:tcPr>
            <w:tcW w:w="148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118" w:right="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70.9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(±7.6)</w:t>
            </w:r>
          </w:p>
        </w:tc>
        <w:tc>
          <w:tcPr>
            <w:tcW w:w="162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3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174.6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(0.9)</w:t>
            </w:r>
          </w:p>
        </w:tc>
        <w:tc>
          <w:tcPr>
            <w:tcW w:w="1292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434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</w:tr>
    </w:tbl>
    <w:p>
      <w:pPr>
        <w:spacing w:line="235" w:lineRule="auto" w:before="37"/>
        <w:ind w:left="107" w:right="0" w:firstLine="0"/>
        <w:jc w:val="left"/>
        <w:rPr>
          <w:sz w:val="14"/>
        </w:rPr>
      </w:pPr>
      <w:r>
        <w:rPr>
          <w:color w:val="231F20"/>
          <w:sz w:val="14"/>
        </w:rPr>
        <w:t>Parameters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displayed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mean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standard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deviation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(±).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Legend: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NCPIS: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nociceptive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capacity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plantar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irritating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stimulus;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SPDN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score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posturodinamic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clinical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test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hard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surface;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SPDN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score 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posturodinamic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clinical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test 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foam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surface.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1910" w:h="15880"/>
          <w:pgMar w:top="540" w:bottom="0" w:left="800" w:right="800"/>
        </w:sectPr>
      </w:pPr>
    </w:p>
    <w:p>
      <w:pPr>
        <w:pStyle w:val="BodyText"/>
      </w:pPr>
    </w:p>
    <w:p>
      <w:pPr>
        <w:spacing w:after="0"/>
        <w:sectPr>
          <w:headerReference w:type="default" r:id="rId19"/>
          <w:footerReference w:type="default" r:id="rId20"/>
          <w:pgSz w:w="11910" w:h="15880"/>
          <w:pgMar w:header="415" w:footer="435" w:top="920" w:bottom="620" w:left="800" w:right="80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2" w:lineRule="auto"/>
        <w:ind w:left="107" w:right="40"/>
        <w:jc w:val="both"/>
      </w:pPr>
      <w:r>
        <w:rPr>
          <w:color w:val="231F20"/>
        </w:rPr>
        <w:t>discrimination test. The procedure selected for this study</w:t>
      </w:r>
      <w:r>
        <w:rPr>
          <w:color w:val="231F20"/>
          <w:spacing w:val="1"/>
        </w:rPr>
        <w:t> </w:t>
      </w:r>
      <w:r>
        <w:rPr>
          <w:color w:val="231F20"/>
        </w:rPr>
        <w:t>was described by Janin.</w:t>
      </w:r>
      <w:r>
        <w:rPr>
          <w:color w:val="231F20"/>
          <w:vertAlign w:val="superscript"/>
        </w:rPr>
        <w:t>(18,19)</w:t>
      </w:r>
      <w:r>
        <w:rPr>
          <w:color w:val="231F20"/>
          <w:vertAlign w:val="baseline"/>
        </w:rPr>
        <w:t> The posturodynamic test was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performed on hard and foam surfaces (randomized). Scores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were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compared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and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2"/>
          <w:vertAlign w:val="baseline"/>
        </w:rPr>
        <w:t>if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difference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appeared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(foam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scores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less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2"/>
          <w:vertAlign w:val="baseline"/>
        </w:rPr>
        <w:t>than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hard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score),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the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subject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was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tested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by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pressure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under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3"/>
          <w:vertAlign w:val="baseline"/>
        </w:rPr>
        <w:t>first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metatarsal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head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of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the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feet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to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find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the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pain</w:t>
      </w:r>
      <w:r>
        <w:rPr>
          <w:color w:val="231F20"/>
          <w:spacing w:val="-16"/>
          <w:vertAlign w:val="baseline"/>
        </w:rPr>
        <w:t> </w:t>
      </w:r>
      <w:r>
        <w:rPr>
          <w:color w:val="231F20"/>
          <w:spacing w:val="-3"/>
          <w:vertAlign w:val="baseline"/>
        </w:rPr>
        <w:t>and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localisation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of the NCPIS. If the subject did not perceived pain, he was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included in the control group. If the subject perceived pain,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laterality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NCPIS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was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defined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side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where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2"/>
          <w:vertAlign w:val="baseline"/>
        </w:rPr>
        <w:t>subject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perceived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more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painful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sensation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on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pressure;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1"/>
          <w:vertAlign w:val="baseline"/>
        </w:rPr>
        <w:t>then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two-point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discrimination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test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was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conduct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specify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discrimination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sensory deficit.</w:t>
      </w:r>
    </w:p>
    <w:p>
      <w:pPr>
        <w:pStyle w:val="BodyText"/>
        <w:spacing w:line="242" w:lineRule="auto"/>
        <w:ind w:left="107" w:right="41" w:firstLine="283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points</w:t>
      </w:r>
      <w:r>
        <w:rPr>
          <w:color w:val="231F20"/>
          <w:spacing w:val="1"/>
        </w:rPr>
        <w:t> </w:t>
      </w:r>
      <w:r>
        <w:rPr>
          <w:color w:val="231F20"/>
        </w:rPr>
        <w:t>discrimination</w:t>
      </w:r>
      <w:r>
        <w:rPr>
          <w:color w:val="231F20"/>
          <w:spacing w:val="1"/>
        </w:rPr>
        <w:t> </w:t>
      </w:r>
      <w:r>
        <w:rPr>
          <w:color w:val="231F20"/>
        </w:rPr>
        <w:t>test</w:t>
      </w:r>
      <w:r>
        <w:rPr>
          <w:color w:val="231F20"/>
          <w:spacing w:val="1"/>
        </w:rPr>
        <w:t> </w:t>
      </w:r>
      <w:r>
        <w:rPr>
          <w:color w:val="231F20"/>
        </w:rPr>
        <w:t>(semi-quantitative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clinical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sensory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testing)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determines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minimum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distance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discrimination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points.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test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performed</w:t>
      </w:r>
      <w:r>
        <w:rPr>
          <w:color w:val="231F20"/>
        </w:rPr>
        <w:t> with a dry pins compass (compass of Weber). The distance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two</w:t>
      </w:r>
      <w:r>
        <w:rPr>
          <w:color w:val="231F20"/>
          <w:spacing w:val="22"/>
        </w:rPr>
        <w:t> </w:t>
      </w:r>
      <w:r>
        <w:rPr>
          <w:color w:val="231F20"/>
        </w:rPr>
        <w:t>dry</w:t>
      </w:r>
      <w:r>
        <w:rPr>
          <w:color w:val="231F20"/>
          <w:spacing w:val="22"/>
        </w:rPr>
        <w:t> </w:t>
      </w:r>
      <w:r>
        <w:rPr>
          <w:color w:val="231F20"/>
        </w:rPr>
        <w:t>pins</w:t>
      </w:r>
      <w:r>
        <w:rPr>
          <w:color w:val="231F20"/>
          <w:spacing w:val="22"/>
        </w:rPr>
        <w:t> </w:t>
      </w:r>
      <w:r>
        <w:rPr>
          <w:color w:val="231F20"/>
        </w:rPr>
        <w:t>varies</w:t>
      </w:r>
      <w:r>
        <w:rPr>
          <w:color w:val="231F20"/>
          <w:spacing w:val="22"/>
        </w:rPr>
        <w:t> </w:t>
      </w:r>
      <w:r>
        <w:rPr>
          <w:color w:val="231F20"/>
        </w:rPr>
        <w:t>according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location</w:t>
      </w:r>
      <w:r>
        <w:rPr>
          <w:color w:val="231F20"/>
          <w:spacing w:val="-4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stimulation: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highest</w:t>
      </w:r>
      <w:r>
        <w:rPr>
          <w:color w:val="231F20"/>
          <w:spacing w:val="45"/>
        </w:rPr>
        <w:t> </w:t>
      </w:r>
      <w:r>
        <w:rPr>
          <w:color w:val="231F20"/>
        </w:rPr>
        <w:t>discrimination</w:t>
      </w:r>
      <w:r>
        <w:rPr>
          <w:color w:val="231F20"/>
          <w:spacing w:val="45"/>
        </w:rPr>
        <w:t> </w:t>
      </w:r>
      <w:r>
        <w:rPr>
          <w:color w:val="231F20"/>
        </w:rPr>
        <w:t>is</w:t>
      </w:r>
      <w:r>
        <w:rPr>
          <w:color w:val="231F20"/>
          <w:spacing w:val="46"/>
        </w:rPr>
        <w:t> </w:t>
      </w:r>
      <w:r>
        <w:rPr>
          <w:color w:val="231F20"/>
        </w:rPr>
        <w:t>located</w:t>
      </w:r>
      <w:r>
        <w:rPr>
          <w:color w:val="231F20"/>
          <w:spacing w:val="1"/>
        </w:rPr>
        <w:t> </w:t>
      </w:r>
      <w:r>
        <w:rPr>
          <w:color w:val="231F20"/>
        </w:rPr>
        <w:t>on the tongue and on the finger tips (1-3 mm); the lowest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discrimination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located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back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length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4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two</w:t>
      </w:r>
      <w:r>
        <w:rPr>
          <w:color w:val="231F20"/>
          <w:spacing w:val="-3"/>
        </w:rPr>
        <w:t> </w:t>
      </w:r>
      <w:r>
        <w:rPr>
          <w:color w:val="231F20"/>
        </w:rPr>
        <w:t>points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stimulation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elevated</w:t>
      </w:r>
      <w:r>
        <w:rPr>
          <w:color w:val="231F20"/>
          <w:spacing w:val="-2"/>
        </w:rPr>
        <w:t> </w:t>
      </w:r>
      <w:r>
        <w:rPr>
          <w:color w:val="231F20"/>
        </w:rPr>
        <w:t>(50-100</w:t>
      </w:r>
      <w:r>
        <w:rPr>
          <w:color w:val="231F20"/>
          <w:spacing w:val="-3"/>
        </w:rPr>
        <w:t> </w:t>
      </w:r>
      <w:r>
        <w:rPr>
          <w:color w:val="231F20"/>
        </w:rPr>
        <w:t>mm).</w:t>
      </w:r>
    </w:p>
    <w:p>
      <w:pPr>
        <w:pStyle w:val="BodyText"/>
        <w:spacing w:line="242" w:lineRule="auto"/>
        <w:ind w:left="107" w:right="38" w:firstLine="283"/>
        <w:jc w:val="both"/>
      </w:pPr>
      <w:r>
        <w:rPr>
          <w:color w:val="231F20"/>
        </w:rPr>
        <w:t>The distance in mm between the two dry pins applied on</w:t>
      </w:r>
      <w:r>
        <w:rPr>
          <w:color w:val="231F20"/>
          <w:spacing w:val="-4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skin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determines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value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discrimination</w:t>
      </w:r>
      <w:r>
        <w:rPr>
          <w:color w:val="231F20"/>
          <w:spacing w:val="-10"/>
        </w:rPr>
        <w:t> </w:t>
      </w:r>
      <w:r>
        <w:rPr>
          <w:color w:val="231F20"/>
        </w:rPr>
        <w:t>perceived</w:t>
      </w:r>
      <w:r>
        <w:rPr>
          <w:color w:val="231F20"/>
          <w:spacing w:val="-43"/>
        </w:rPr>
        <w:t> </w:t>
      </w:r>
      <w:r>
        <w:rPr>
          <w:color w:val="231F20"/>
        </w:rPr>
        <w:t>by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individual.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discrimination</w:t>
      </w:r>
      <w:r>
        <w:rPr>
          <w:color w:val="231F20"/>
          <w:spacing w:val="13"/>
        </w:rPr>
        <w:t> </w:t>
      </w:r>
      <w:r>
        <w:rPr>
          <w:color w:val="231F20"/>
        </w:rPr>
        <w:t>between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two</w:t>
      </w:r>
      <w:r>
        <w:rPr>
          <w:color w:val="231F20"/>
          <w:spacing w:val="12"/>
        </w:rPr>
        <w:t> </w:t>
      </w:r>
      <w:r>
        <w:rPr>
          <w:color w:val="231F20"/>
        </w:rPr>
        <w:t>pins</w:t>
      </w:r>
      <w:r>
        <w:rPr>
          <w:color w:val="231F20"/>
          <w:spacing w:val="-42"/>
        </w:rPr>
        <w:t> </w:t>
      </w:r>
      <w:r>
        <w:rPr>
          <w:color w:val="231F20"/>
        </w:rPr>
        <w:t>is determined though the limits method. This method of</w:t>
      </w:r>
      <w:r>
        <w:rPr>
          <w:color w:val="231F20"/>
          <w:spacing w:val="1"/>
        </w:rPr>
        <w:t> </w:t>
      </w:r>
      <w:r>
        <w:rPr>
          <w:color w:val="231F20"/>
        </w:rPr>
        <w:t>assessment consists of alternating between ascending and</w:t>
      </w:r>
      <w:r>
        <w:rPr>
          <w:color w:val="231F20"/>
          <w:spacing w:val="1"/>
        </w:rPr>
        <w:t> </w:t>
      </w:r>
      <w:r>
        <w:rPr>
          <w:color w:val="231F20"/>
        </w:rPr>
        <w:t>descending</w:t>
      </w:r>
      <w:r>
        <w:rPr>
          <w:color w:val="231F20"/>
          <w:spacing w:val="1"/>
        </w:rPr>
        <w:t> </w:t>
      </w:r>
      <w:r>
        <w:rPr>
          <w:color w:val="231F20"/>
        </w:rPr>
        <w:t>series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stimuli.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ascending</w:t>
      </w:r>
      <w:r>
        <w:rPr>
          <w:color w:val="231F20"/>
          <w:spacing w:val="1"/>
        </w:rPr>
        <w:t> </w:t>
      </w:r>
      <w:r>
        <w:rPr>
          <w:color w:val="231F20"/>
        </w:rPr>
        <w:t>series</w:t>
      </w:r>
      <w:r>
        <w:rPr>
          <w:color w:val="231F20"/>
          <w:spacing w:val="45"/>
        </w:rPr>
        <w:t> </w:t>
      </w:r>
      <w:r>
        <w:rPr>
          <w:color w:val="231F20"/>
        </w:rPr>
        <w:t>starts</w:t>
      </w:r>
      <w:r>
        <w:rPr>
          <w:color w:val="231F20"/>
          <w:spacing w:val="1"/>
        </w:rPr>
        <w:t> </w:t>
      </w:r>
      <w:r>
        <w:rPr>
          <w:color w:val="231F20"/>
        </w:rPr>
        <w:t>with a wide distance between the dry pins. The descending</w:t>
      </w:r>
      <w:r>
        <w:rPr>
          <w:color w:val="231F20"/>
          <w:spacing w:val="1"/>
        </w:rPr>
        <w:t> </w:t>
      </w:r>
      <w:r>
        <w:rPr>
          <w:color w:val="231F20"/>
        </w:rPr>
        <w:t>series starts with the two pins next to each other’s. Test was</w:t>
      </w:r>
      <w:r>
        <w:rPr>
          <w:color w:val="231F20"/>
          <w:spacing w:val="-43"/>
        </w:rPr>
        <w:t> </w:t>
      </w:r>
      <w:r>
        <w:rPr>
          <w:color w:val="231F20"/>
        </w:rPr>
        <w:t>performed by the same examiner (MJ), in a supine position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individual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9"/>
        </w:rPr>
        <w:t> </w:t>
      </w:r>
      <w:r>
        <w:rPr>
          <w:color w:val="231F20"/>
        </w:rPr>
        <w:t>unable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observe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movements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4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examiner.</w:t>
      </w:r>
      <w:r>
        <w:rPr>
          <w:color w:val="231F20"/>
          <w:vertAlign w:val="superscript"/>
        </w:rPr>
        <w:t>(18,19)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>
          <w:color w:val="231F20"/>
          <w:w w:val="95"/>
        </w:rPr>
        <w:t>Platform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characteristics</w:t>
      </w:r>
    </w:p>
    <w:p>
      <w:pPr>
        <w:pStyle w:val="BodyText"/>
        <w:spacing w:line="242" w:lineRule="auto" w:before="13"/>
        <w:ind w:left="107" w:right="41" w:firstLine="283"/>
        <w:jc w:val="both"/>
      </w:pPr>
      <w:r>
        <w:rPr>
          <w:color w:val="231F20"/>
        </w:rPr>
        <w:t>Postural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performance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evaluated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45"/>
        </w:rPr>
        <w:t> </w:t>
      </w:r>
      <w:r>
        <w:rPr>
          <w:color w:val="231F20"/>
        </w:rPr>
        <w:t>force</w:t>
      </w:r>
      <w:r>
        <w:rPr>
          <w:color w:val="231F20"/>
          <w:spacing w:val="1"/>
        </w:rPr>
        <w:t> </w:t>
      </w:r>
      <w:r>
        <w:rPr>
          <w:color w:val="231F20"/>
        </w:rPr>
        <w:t>plate</w:t>
      </w:r>
      <w:r>
        <w:rPr>
          <w:color w:val="231F20"/>
          <w:spacing w:val="1"/>
        </w:rPr>
        <w:t> </w:t>
      </w:r>
      <w:r>
        <w:rPr>
          <w:color w:val="231F20"/>
        </w:rPr>
        <w:t>balance</w:t>
      </w:r>
      <w:r>
        <w:rPr>
          <w:color w:val="231F20"/>
          <w:spacing w:val="1"/>
        </w:rPr>
        <w:t> </w:t>
      </w:r>
      <w:r>
        <w:rPr>
          <w:color w:val="231F20"/>
        </w:rPr>
        <w:t>platform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center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pressure</w:t>
      </w:r>
      <w:r>
        <w:rPr>
          <w:color w:val="231F20"/>
          <w:spacing w:val="1"/>
        </w:rPr>
        <w:t> </w:t>
      </w:r>
      <w:r>
        <w:rPr>
          <w:color w:val="231F20"/>
        </w:rPr>
        <w:t>(CoP)</w:t>
      </w:r>
      <w:r>
        <w:rPr>
          <w:color w:val="231F20"/>
          <w:spacing w:val="-43"/>
        </w:rPr>
        <w:t> </w:t>
      </w:r>
      <w:r>
        <w:rPr>
          <w:color w:val="231F20"/>
        </w:rPr>
        <w:t>displacement</w:t>
      </w:r>
      <w:r>
        <w:rPr>
          <w:color w:val="231F20"/>
          <w:spacing w:val="1"/>
        </w:rPr>
        <w:t> </w:t>
      </w:r>
      <w:r>
        <w:rPr>
          <w:color w:val="231F20"/>
        </w:rPr>
        <w:t>(Medicapteurs</w:t>
      </w:r>
      <w:r>
        <w:rPr>
          <w:color w:val="231F20"/>
          <w:spacing w:val="1"/>
        </w:rPr>
        <w:t> </w:t>
      </w:r>
      <w:r>
        <w:rPr>
          <w:color w:val="231F20"/>
        </w:rPr>
        <w:t>Fusyo3,</w:t>
      </w:r>
      <w:r>
        <w:rPr>
          <w:color w:val="231F20"/>
          <w:spacing w:val="1"/>
        </w:rPr>
        <w:t> </w:t>
      </w:r>
      <w:r>
        <w:rPr>
          <w:color w:val="231F20"/>
        </w:rPr>
        <w:t>Toulouse,</w:t>
      </w:r>
      <w:r>
        <w:rPr>
          <w:color w:val="231F20"/>
          <w:spacing w:val="1"/>
        </w:rPr>
        <w:t> </w:t>
      </w:r>
      <w:r>
        <w:rPr>
          <w:color w:val="231F20"/>
        </w:rPr>
        <w:t>France)</w:t>
      </w:r>
      <w:r>
        <w:rPr>
          <w:color w:val="231F20"/>
          <w:spacing w:val="1"/>
        </w:rPr>
        <w:t> </w:t>
      </w:r>
      <w:r>
        <w:rPr>
          <w:color w:val="231F20"/>
        </w:rPr>
        <w:t>sampled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frequency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40</w:t>
      </w:r>
      <w:r>
        <w:rPr>
          <w:color w:val="231F20"/>
          <w:spacing w:val="-4"/>
        </w:rPr>
        <w:t> </w:t>
      </w:r>
      <w:r>
        <w:rPr>
          <w:color w:val="231F20"/>
        </w:rPr>
        <w:t>Hz,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51.2</w:t>
      </w:r>
      <w:r>
        <w:rPr>
          <w:color w:val="231F20"/>
          <w:spacing w:val="-4"/>
        </w:rPr>
        <w:t> </w:t>
      </w:r>
      <w:r>
        <w:rPr>
          <w:color w:val="231F20"/>
        </w:rPr>
        <w:t>s.</w:t>
      </w:r>
      <w:r>
        <w:rPr>
          <w:color w:val="231F20"/>
          <w:spacing w:val="-4"/>
        </w:rPr>
        <w:t> </w:t>
      </w:r>
      <w:r>
        <w:rPr>
          <w:color w:val="231F20"/>
        </w:rPr>
        <w:t>CoP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was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recorded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dedicated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software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(Fusyo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version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3.8,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Balma,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France).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following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characteristics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postural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were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calculated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CoP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data: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area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(mm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  <w:vertAlign w:val="baseline"/>
        </w:rPr>
        <w:t>;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calculated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from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CoP shifts such that 95% of the data was within the ellipsoid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area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5%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outside),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mean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variance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CoP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displacement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both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directions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(mm/s).</w:t>
      </w:r>
      <w:r>
        <w:rPr>
          <w:color w:val="231F20"/>
          <w:vertAlign w:val="superscript"/>
        </w:rPr>
        <w:t>(20,21)</w:t>
      </w:r>
    </w:p>
    <w:p>
      <w:pPr>
        <w:pStyle w:val="BodyText"/>
        <w:spacing w:line="242" w:lineRule="auto"/>
        <w:ind w:left="390" w:right="38"/>
        <w:jc w:val="both"/>
      </w:pPr>
      <w:r>
        <w:rPr>
          <w:color w:val="231F20"/>
        </w:rPr>
        <w:t>Variation of plantar afferent sensory information</w:t>
      </w:r>
      <w:r>
        <w:rPr>
          <w:color w:val="231F20"/>
          <w:spacing w:val="1"/>
        </w:rPr>
        <w:t> </w:t>
      </w:r>
      <w:r>
        <w:rPr>
          <w:color w:val="231F20"/>
        </w:rPr>
        <w:t>Modulation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skin</w:t>
      </w:r>
      <w:r>
        <w:rPr>
          <w:color w:val="231F20"/>
          <w:spacing w:val="7"/>
        </w:rPr>
        <w:t> </w:t>
      </w:r>
      <w:r>
        <w:rPr>
          <w:color w:val="231F20"/>
        </w:rPr>
        <w:t>afferent</w:t>
      </w:r>
      <w:r>
        <w:rPr>
          <w:color w:val="231F20"/>
          <w:spacing w:val="7"/>
        </w:rPr>
        <w:t> </w:t>
      </w:r>
      <w:r>
        <w:rPr>
          <w:color w:val="231F20"/>
        </w:rPr>
        <w:t>sensory</w:t>
      </w:r>
      <w:r>
        <w:rPr>
          <w:color w:val="231F20"/>
          <w:spacing w:val="7"/>
        </w:rPr>
        <w:t> </w:t>
      </w:r>
      <w:r>
        <w:rPr>
          <w:color w:val="231F20"/>
        </w:rPr>
        <w:t>information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</w:p>
    <w:p>
      <w:pPr>
        <w:pStyle w:val="BodyText"/>
        <w:spacing w:line="242" w:lineRule="auto"/>
        <w:ind w:left="107" w:right="42"/>
        <w:jc w:val="both"/>
      </w:pPr>
      <w:r>
        <w:rPr>
          <w:color w:val="231F20"/>
        </w:rPr>
        <w:t>obtained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foam</w:t>
      </w:r>
      <w:r>
        <w:rPr>
          <w:color w:val="231F20"/>
          <w:spacing w:val="26"/>
        </w:rPr>
        <w:t> </w:t>
      </w:r>
      <w:r>
        <w:rPr>
          <w:color w:val="231F20"/>
        </w:rPr>
        <w:t>surface</w:t>
      </w:r>
      <w:r>
        <w:rPr>
          <w:color w:val="231F20"/>
          <w:spacing w:val="27"/>
        </w:rPr>
        <w:t> </w:t>
      </w:r>
      <w:r>
        <w:rPr>
          <w:color w:val="231F20"/>
        </w:rPr>
        <w:t>(47</w:t>
      </w:r>
      <w:r>
        <w:rPr>
          <w:color w:val="231F20"/>
          <w:spacing w:val="26"/>
        </w:rPr>
        <w:t> </w:t>
      </w:r>
      <w:r>
        <w:rPr>
          <w:color w:val="231F20"/>
        </w:rPr>
        <w:t>mm</w:t>
      </w:r>
      <w:r>
        <w:rPr>
          <w:color w:val="231F20"/>
          <w:spacing w:val="27"/>
        </w:rPr>
        <w:t> </w:t>
      </w:r>
      <w:r>
        <w:rPr>
          <w:color w:val="231F20"/>
        </w:rPr>
        <w:t>long,</w:t>
      </w:r>
      <w:r>
        <w:rPr>
          <w:color w:val="231F20"/>
          <w:spacing w:val="26"/>
        </w:rPr>
        <w:t> </w:t>
      </w:r>
      <w:r>
        <w:rPr>
          <w:color w:val="231F20"/>
        </w:rPr>
        <w:t>47</w:t>
      </w:r>
      <w:r>
        <w:rPr>
          <w:color w:val="231F20"/>
          <w:spacing w:val="28"/>
        </w:rPr>
        <w:t> </w:t>
      </w:r>
      <w:r>
        <w:rPr>
          <w:color w:val="231F20"/>
        </w:rPr>
        <w:t>mm</w:t>
      </w:r>
      <w:r>
        <w:rPr>
          <w:color w:val="231F20"/>
          <w:spacing w:val="26"/>
        </w:rPr>
        <w:t> </w:t>
      </w:r>
      <w:r>
        <w:rPr>
          <w:color w:val="231F20"/>
        </w:rPr>
        <w:t>wide,</w:t>
      </w:r>
      <w:r>
        <w:rPr>
          <w:color w:val="231F20"/>
          <w:spacing w:val="-43"/>
        </w:rPr>
        <w:t> </w:t>
      </w:r>
      <w:r>
        <w:rPr>
          <w:color w:val="231F20"/>
        </w:rPr>
        <w:t>3 mm thick; density: 500 kg/m</w:t>
      </w:r>
      <w:r>
        <w:rPr>
          <w:color w:val="231F20"/>
          <w:vertAlign w:val="superscript"/>
        </w:rPr>
        <w:t>3</w:t>
      </w:r>
      <w:r>
        <w:rPr>
          <w:color w:val="231F20"/>
          <w:vertAlign w:val="baseline"/>
        </w:rPr>
        <w:t>; Shore A20, Atlantic Podo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Medical,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France).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</w:pPr>
      <w:r>
        <w:rPr>
          <w:color w:val="231F20"/>
        </w:rPr>
        <w:t>Procedure</w:t>
      </w:r>
    </w:p>
    <w:p>
      <w:pPr>
        <w:pStyle w:val="BodyText"/>
        <w:spacing w:line="247" w:lineRule="auto" w:before="19"/>
        <w:ind w:left="107" w:right="41" w:firstLine="283"/>
        <w:jc w:val="both"/>
      </w:pPr>
      <w:r>
        <w:rPr>
          <w:color w:val="231F20"/>
          <w:spacing w:val="-2"/>
        </w:rPr>
        <w:t>Participants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asked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stand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barefoot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platform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foam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placed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platform,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arms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folded,</w:t>
      </w:r>
      <w:r>
        <w:rPr>
          <w:color w:val="231F20"/>
          <w:spacing w:val="-4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maintain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stability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avoid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inappropriate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56" w:lineRule="auto"/>
        <w:ind w:left="107" w:right="100"/>
        <w:jc w:val="both"/>
      </w:pPr>
      <w:r>
        <w:rPr>
          <w:color w:val="231F20"/>
          <w:spacing w:val="-1"/>
        </w:rPr>
        <w:t>head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movements.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Participants</w:t>
      </w:r>
      <w:r>
        <w:rPr>
          <w:color w:val="231F20"/>
          <w:spacing w:val="-10"/>
        </w:rPr>
        <w:t> </w:t>
      </w:r>
      <w:r>
        <w:rPr>
          <w:color w:val="231F20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</w:rPr>
        <w:t>positioned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30°</w:t>
      </w:r>
      <w:r>
        <w:rPr>
          <w:color w:val="231F20"/>
          <w:spacing w:val="-10"/>
        </w:rPr>
        <w:t> </w:t>
      </w:r>
      <w:r>
        <w:rPr>
          <w:color w:val="231F20"/>
        </w:rPr>
        <w:t>angle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platform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edge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participant’s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heels</w:t>
      </w:r>
      <w:r>
        <w:rPr>
          <w:color w:val="231F20"/>
          <w:spacing w:val="-43"/>
        </w:rPr>
        <w:t> </w:t>
      </w:r>
      <w:r>
        <w:rPr>
          <w:color w:val="231F20"/>
        </w:rPr>
        <w:t>using guidelines on the platform and the foam. Participants</w:t>
      </w:r>
      <w:r>
        <w:rPr>
          <w:color w:val="231F20"/>
          <w:spacing w:val="1"/>
        </w:rPr>
        <w:t> </w:t>
      </w:r>
      <w:r>
        <w:rPr>
          <w:color w:val="231F20"/>
        </w:rPr>
        <w:t>focused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“X”</w:t>
      </w:r>
      <w:r>
        <w:rPr>
          <w:color w:val="231F20"/>
          <w:spacing w:val="-5"/>
        </w:rPr>
        <w:t> </w:t>
      </w:r>
      <w:r>
        <w:rPr>
          <w:color w:val="231F20"/>
        </w:rPr>
        <w:t>visual</w:t>
      </w:r>
      <w:r>
        <w:rPr>
          <w:color w:val="231F20"/>
          <w:spacing w:val="-5"/>
        </w:rPr>
        <w:t> </w:t>
      </w:r>
      <w:r>
        <w:rPr>
          <w:color w:val="231F20"/>
        </w:rPr>
        <w:t>target</w:t>
      </w:r>
      <w:r>
        <w:rPr>
          <w:color w:val="231F20"/>
          <w:spacing w:val="-5"/>
        </w:rPr>
        <w:t> </w:t>
      </w:r>
      <w:r>
        <w:rPr>
          <w:color w:val="231F20"/>
        </w:rPr>
        <w:t>positioned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eye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42"/>
        </w:rPr>
        <w:t> </w:t>
      </w:r>
      <w:r>
        <w:rPr>
          <w:color w:val="231F20"/>
        </w:rPr>
        <w:t>a distance of 1.5 m. Postural recoding was performed by all</w:t>
      </w:r>
      <w:r>
        <w:rPr>
          <w:color w:val="231F20"/>
          <w:spacing w:val="1"/>
        </w:rPr>
        <w:t> </w:t>
      </w:r>
      <w:r>
        <w:rPr>
          <w:color w:val="231F20"/>
        </w:rPr>
        <w:t>participants with eyes open in two different test conditions:</w:t>
      </w:r>
      <w:r>
        <w:rPr>
          <w:color w:val="231F20"/>
          <w:spacing w:val="1"/>
        </w:rPr>
        <w:t> </w:t>
      </w:r>
      <w:r>
        <w:rPr>
          <w:color w:val="231F20"/>
        </w:rPr>
        <w:t>standing on a hard surface and standing on foam surface.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conditions</w:t>
      </w:r>
      <w:r>
        <w:rPr>
          <w:color w:val="231F20"/>
          <w:spacing w:val="-2"/>
        </w:rPr>
        <w:t> </w:t>
      </w:r>
      <w:r>
        <w:rPr>
          <w:color w:val="231F20"/>
        </w:rPr>
        <w:t>were randomized.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color w:val="231F20"/>
          <w:w w:val="95"/>
        </w:rPr>
        <w:t>Statistical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analysis</w:t>
      </w:r>
    </w:p>
    <w:p>
      <w:pPr>
        <w:pStyle w:val="BodyText"/>
        <w:spacing w:line="256" w:lineRule="auto" w:before="28"/>
        <w:ind w:left="107" w:right="102" w:firstLine="283"/>
        <w:jc w:val="both"/>
      </w:pPr>
      <w:r>
        <w:rPr>
          <w:color w:val="231F20"/>
          <w:spacing w:val="-3"/>
        </w:rPr>
        <w:t>After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log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transformation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data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(due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differences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variance),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ANOVA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was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used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observe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effects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different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sensory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input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flow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induced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foam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CoP</w:t>
      </w:r>
      <w:r>
        <w:rPr>
          <w:color w:val="231F20"/>
          <w:spacing w:val="-11"/>
        </w:rPr>
        <w:t> </w:t>
      </w:r>
      <w:r>
        <w:rPr>
          <w:color w:val="231F20"/>
        </w:rPr>
        <w:t>variables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factors: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NCPIS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(NP-Ct);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sensory</w:t>
      </w:r>
      <w:r>
        <w:rPr>
          <w:color w:val="231F20"/>
          <w:spacing w:val="-43"/>
        </w:rPr>
        <w:t> </w:t>
      </w:r>
      <w:r>
        <w:rPr>
          <w:color w:val="231F20"/>
        </w:rPr>
        <w:t>input flows to determine the effects of standing on a solid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surface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foam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surface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intersubject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factor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age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groups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(children,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teenagers,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adults).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analysis,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p-values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≤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0.05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were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considered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statistically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significant.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Turkey</w:t>
      </w:r>
      <w:r>
        <w:rPr>
          <w:color w:val="231F20"/>
          <w:spacing w:val="-1"/>
        </w:rPr>
        <w:t> </w:t>
      </w:r>
      <w:r>
        <w:rPr>
          <w:color w:val="231F20"/>
        </w:rPr>
        <w:t>post</w:t>
      </w:r>
      <w:r>
        <w:rPr>
          <w:color w:val="231F20"/>
          <w:spacing w:val="-9"/>
        </w:rPr>
        <w:t> </w:t>
      </w:r>
      <w:r>
        <w:rPr>
          <w:color w:val="231F20"/>
        </w:rPr>
        <w:t>hoc</w:t>
      </w:r>
      <w:r>
        <w:rPr>
          <w:color w:val="231F20"/>
          <w:spacing w:val="-8"/>
        </w:rPr>
        <w:t> </w:t>
      </w:r>
      <w:r>
        <w:rPr>
          <w:color w:val="231F20"/>
        </w:rPr>
        <w:t>test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Wilcoxon</w:t>
      </w:r>
      <w:r>
        <w:rPr>
          <w:color w:val="231F20"/>
          <w:spacing w:val="-8"/>
        </w:rPr>
        <w:t> </w:t>
      </w:r>
      <w:r>
        <w:rPr>
          <w:color w:val="231F20"/>
        </w:rPr>
        <w:t>matched-pairs</w:t>
      </w:r>
      <w:r>
        <w:rPr>
          <w:color w:val="231F20"/>
          <w:spacing w:val="-9"/>
        </w:rPr>
        <w:t> </w:t>
      </w:r>
      <w:r>
        <w:rPr>
          <w:color w:val="231F20"/>
        </w:rPr>
        <w:t>tests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9"/>
        </w:rPr>
        <w:t> </w:t>
      </w:r>
      <w:r>
        <w:rPr>
          <w:color w:val="231F20"/>
        </w:rPr>
        <w:t>used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43"/>
        </w:rPr>
        <w:t> </w:t>
      </w:r>
      <w:r>
        <w:rPr>
          <w:color w:val="231F20"/>
        </w:rPr>
        <w:t>investigate the differences in torque variance between the</w:t>
      </w:r>
      <w:r>
        <w:rPr>
          <w:color w:val="231F20"/>
          <w:spacing w:val="1"/>
        </w:rPr>
        <w:t> </w:t>
      </w:r>
      <w:r>
        <w:rPr>
          <w:color w:val="231F20"/>
        </w:rPr>
        <w:t>test</w:t>
      </w:r>
      <w:r>
        <w:rPr>
          <w:color w:val="231F20"/>
          <w:spacing w:val="-12"/>
        </w:rPr>
        <w:t> </w:t>
      </w:r>
      <w:r>
        <w:rPr>
          <w:color w:val="231F20"/>
        </w:rPr>
        <w:t>conditions.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figures,</w:t>
      </w:r>
      <w:r>
        <w:rPr>
          <w:color w:val="231F20"/>
          <w:spacing w:val="-11"/>
        </w:rPr>
        <w:t> </w:t>
      </w:r>
      <w:r>
        <w:rPr>
          <w:color w:val="231F20"/>
        </w:rPr>
        <w:t>mean</w:t>
      </w:r>
      <w:r>
        <w:rPr>
          <w:color w:val="231F20"/>
          <w:spacing w:val="-11"/>
        </w:rPr>
        <w:t> </w:t>
      </w:r>
      <w:r>
        <w:rPr>
          <w:color w:val="231F20"/>
        </w:rPr>
        <w:t>values</w:t>
      </w:r>
      <w:r>
        <w:rPr>
          <w:color w:val="231F20"/>
          <w:spacing w:val="-11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given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</w:rPr>
        <w:t>standard</w:t>
      </w:r>
      <w:r>
        <w:rPr>
          <w:color w:val="231F20"/>
          <w:spacing w:val="-2"/>
        </w:rPr>
        <w:t> </w:t>
      </w:r>
      <w:r>
        <w:rPr>
          <w:color w:val="231F20"/>
        </w:rPr>
        <w:t>deviation</w:t>
      </w:r>
      <w:r>
        <w:rPr>
          <w:color w:val="231F20"/>
          <w:spacing w:val="-1"/>
        </w:rPr>
        <w:t> </w:t>
      </w:r>
      <w:r>
        <w:rPr>
          <w:color w:val="231F20"/>
        </w:rPr>
        <w:t>(SD).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color w:val="008242"/>
          <w:w w:val="95"/>
        </w:rPr>
        <w:t>RESULTS</w:t>
      </w:r>
    </w:p>
    <w:p>
      <w:pPr>
        <w:pStyle w:val="BodyText"/>
        <w:spacing w:before="28"/>
        <w:ind w:left="390"/>
        <w:jc w:val="both"/>
      </w:pPr>
      <w:r>
        <w:rPr>
          <w:color w:val="231F20"/>
        </w:rPr>
        <w:t>Results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exposed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table</w:t>
      </w:r>
      <w:r>
        <w:rPr>
          <w:color w:val="231F20"/>
          <w:spacing w:val="-4"/>
        </w:rPr>
        <w:t> </w:t>
      </w:r>
      <w:r>
        <w:rPr>
          <w:color w:val="231F20"/>
        </w:rPr>
        <w:t>2.</w:t>
      </w:r>
    </w:p>
    <w:p>
      <w:pPr>
        <w:pStyle w:val="BodyText"/>
        <w:spacing w:line="235" w:lineRule="auto" w:before="21"/>
        <w:ind w:left="107" w:right="105" w:firstLine="283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significant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interaction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NCPIS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conditions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(Ct/NP)</w:t>
      </w:r>
      <w:r>
        <w:rPr>
          <w:color w:val="231F20"/>
          <w:spacing w:val="-43"/>
        </w:rPr>
        <w:t> </w:t>
      </w:r>
      <w:r>
        <w:rPr>
          <w:color w:val="231F20"/>
        </w:rPr>
        <w:t>was observed for CoP area (F</w:t>
      </w:r>
      <w:r>
        <w:rPr>
          <w:color w:val="231F20"/>
          <w:position w:val="-6"/>
          <w:sz w:val="11"/>
        </w:rPr>
        <w:t>(1,119)</w:t>
      </w:r>
      <w:r>
        <w:rPr>
          <w:color w:val="231F20"/>
          <w:spacing w:val="1"/>
          <w:position w:val="-6"/>
          <w:sz w:val="11"/>
        </w:rPr>
        <w:t> </w:t>
      </w:r>
      <w:r>
        <w:rPr>
          <w:color w:val="231F20"/>
        </w:rPr>
        <w:t>= 4.68, p &lt; 0.01) and CoP</w:t>
      </w:r>
      <w:r>
        <w:rPr>
          <w:color w:val="231F20"/>
          <w:spacing w:val="1"/>
        </w:rPr>
        <w:t> </w:t>
      </w:r>
      <w:r>
        <w:rPr>
          <w:color w:val="231F20"/>
        </w:rPr>
        <w:t>variance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speed</w:t>
      </w:r>
      <w:r>
        <w:rPr>
          <w:color w:val="231F20"/>
          <w:spacing w:val="11"/>
        </w:rPr>
        <w:t> </w:t>
      </w:r>
      <w:r>
        <w:rPr>
          <w:color w:val="231F20"/>
        </w:rPr>
        <w:t>(F</w:t>
      </w:r>
      <w:r>
        <w:rPr>
          <w:color w:val="231F20"/>
          <w:position w:val="-6"/>
          <w:sz w:val="11"/>
        </w:rPr>
        <w:t>(1,119)</w:t>
      </w:r>
      <w:r>
        <w:rPr>
          <w:color w:val="231F20"/>
          <w:spacing w:val="33"/>
          <w:position w:val="-6"/>
          <w:sz w:val="11"/>
        </w:rPr>
        <w:t> </w:t>
      </w:r>
      <w:r>
        <w:rPr>
          <w:color w:val="231F20"/>
        </w:rPr>
        <w:t>=</w:t>
      </w:r>
      <w:r>
        <w:rPr>
          <w:color w:val="231F20"/>
          <w:spacing w:val="12"/>
        </w:rPr>
        <w:t> </w:t>
      </w:r>
      <w:r>
        <w:rPr>
          <w:color w:val="231F20"/>
        </w:rPr>
        <w:t>5.03,</w:t>
      </w:r>
      <w:r>
        <w:rPr>
          <w:color w:val="231F20"/>
          <w:spacing w:val="12"/>
        </w:rPr>
        <w:t> </w:t>
      </w:r>
      <w:r>
        <w:rPr>
          <w:color w:val="231F20"/>
        </w:rPr>
        <w:t>p</w:t>
      </w:r>
      <w:r>
        <w:rPr>
          <w:color w:val="231F20"/>
          <w:spacing w:val="12"/>
        </w:rPr>
        <w:t> </w:t>
      </w:r>
      <w:r>
        <w:rPr>
          <w:color w:val="231F20"/>
        </w:rPr>
        <w:t>&lt;</w:t>
      </w:r>
      <w:r>
        <w:rPr>
          <w:color w:val="231F20"/>
          <w:spacing w:val="12"/>
        </w:rPr>
        <w:t> </w:t>
      </w:r>
      <w:r>
        <w:rPr>
          <w:color w:val="231F20"/>
        </w:rPr>
        <w:t>0.03)</w:t>
      </w:r>
      <w:r>
        <w:rPr>
          <w:color w:val="231F20"/>
          <w:spacing w:val="12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seen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figures</w:t>
      </w:r>
    </w:p>
    <w:p>
      <w:pPr>
        <w:pStyle w:val="BodyText"/>
        <w:spacing w:line="213" w:lineRule="exact"/>
        <w:ind w:left="107"/>
        <w:jc w:val="both"/>
      </w:pPr>
      <w:r>
        <w:rPr>
          <w:color w:val="231F20"/>
        </w:rPr>
        <w:t>1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7"/>
        </w:rPr>
        <w:t> </w:t>
      </w:r>
      <w:r>
        <w:rPr>
          <w:color w:val="231F20"/>
        </w:rPr>
        <w:t>2</w:t>
      </w:r>
      <w:r>
        <w:rPr>
          <w:color w:val="231F20"/>
          <w:spacing w:val="36"/>
        </w:rPr>
        <w:t> </w:t>
      </w:r>
      <w:r>
        <w:rPr>
          <w:color w:val="231F20"/>
        </w:rPr>
        <w:t>respectively.</w:t>
      </w:r>
      <w:r>
        <w:rPr>
          <w:color w:val="231F20"/>
          <w:spacing w:val="37"/>
        </w:rPr>
        <w:t> </w:t>
      </w:r>
      <w:r>
        <w:rPr>
          <w:color w:val="231F20"/>
        </w:rPr>
        <w:t>Although</w:t>
      </w:r>
      <w:r>
        <w:rPr>
          <w:color w:val="231F20"/>
          <w:spacing w:val="37"/>
        </w:rPr>
        <w:t> </w:t>
      </w:r>
      <w:r>
        <w:rPr>
          <w:color w:val="231F20"/>
        </w:rPr>
        <w:t>no</w:t>
      </w:r>
      <w:r>
        <w:rPr>
          <w:color w:val="231F20"/>
          <w:spacing w:val="36"/>
        </w:rPr>
        <w:t> </w:t>
      </w:r>
      <w:r>
        <w:rPr>
          <w:color w:val="231F20"/>
        </w:rPr>
        <w:t>significant</w:t>
      </w:r>
      <w:r>
        <w:rPr>
          <w:color w:val="231F20"/>
          <w:spacing w:val="37"/>
        </w:rPr>
        <w:t> </w:t>
      </w:r>
      <w:r>
        <w:rPr>
          <w:color w:val="231F20"/>
        </w:rPr>
        <w:t>influence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</w:p>
    <w:p>
      <w:pPr>
        <w:pStyle w:val="BodyText"/>
        <w:spacing w:line="256" w:lineRule="auto" w:before="16"/>
        <w:ind w:left="107" w:right="101"/>
        <w:jc w:val="both"/>
      </w:pPr>
      <w:r>
        <w:rPr>
          <w:color w:val="231F20"/>
        </w:rPr>
        <w:t>CoP mean speed (p = 0.28; Figure 3) was observed. Post-hoc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analysis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showed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effect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foam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surface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-43"/>
        </w:rPr>
        <w:t> </w:t>
      </w:r>
      <w:r>
        <w:rPr>
          <w:color w:val="231F20"/>
        </w:rPr>
        <w:t>for all ages with increased sway area for the Ct group and</w:t>
      </w:r>
      <w:r>
        <w:rPr>
          <w:color w:val="231F20"/>
          <w:spacing w:val="1"/>
        </w:rPr>
        <w:t> </w:t>
      </w:r>
      <w:r>
        <w:rPr>
          <w:color w:val="231F20"/>
        </w:rPr>
        <w:t>decreased CoP area for the NP group (</w:t>
      </w:r>
      <w:r>
        <w:rPr>
          <w:i/>
          <w:color w:val="231F20"/>
        </w:rPr>
        <w:t>p </w:t>
      </w:r>
      <w:r>
        <w:rPr>
          <w:color w:val="231F20"/>
        </w:rPr>
        <w:t>= .009 and </w:t>
      </w:r>
      <w:r>
        <w:rPr>
          <w:i/>
          <w:color w:val="231F20"/>
        </w:rPr>
        <w:t>p </w:t>
      </w:r>
      <w:r>
        <w:rPr>
          <w:color w:val="231F20"/>
        </w:rPr>
        <w:t>= .026,</w:t>
      </w:r>
      <w:r>
        <w:rPr>
          <w:color w:val="231F20"/>
          <w:spacing w:val="1"/>
        </w:rPr>
        <w:t> </w:t>
      </w:r>
      <w:r>
        <w:rPr>
          <w:color w:val="231F20"/>
        </w:rPr>
        <w:t>respectively)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7"/>
        </w:rPr>
        <w:t> </w:t>
      </w:r>
      <w:r>
        <w:rPr>
          <w:color w:val="231F20"/>
        </w:rPr>
        <w:t>CoP</w:t>
      </w:r>
      <w:r>
        <w:rPr>
          <w:color w:val="231F20"/>
          <w:spacing w:val="27"/>
        </w:rPr>
        <w:t> </w:t>
      </w:r>
      <w:r>
        <w:rPr>
          <w:color w:val="231F20"/>
        </w:rPr>
        <w:t>variance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speed</w:t>
      </w:r>
      <w:r>
        <w:rPr>
          <w:color w:val="231F20"/>
          <w:spacing w:val="27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27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.013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-43"/>
        </w:rPr>
        <w:t> </w:t>
      </w:r>
      <w:r>
        <w:rPr>
          <w:i/>
          <w:color w:val="231F20"/>
        </w:rPr>
        <w:t>p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.021,</w:t>
      </w:r>
      <w:r>
        <w:rPr>
          <w:color w:val="231F20"/>
          <w:spacing w:val="-1"/>
        </w:rPr>
        <w:t> </w:t>
      </w:r>
      <w:r>
        <w:rPr>
          <w:color w:val="231F20"/>
        </w:rPr>
        <w:t>respectively).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3894053</wp:posOffset>
            </wp:positionH>
            <wp:positionV relativeFrom="paragraph">
              <wp:posOffset>238462</wp:posOffset>
            </wp:positionV>
            <wp:extent cx="3036103" cy="1695450"/>
            <wp:effectExtent l="0" t="0" r="0" b="0"/>
            <wp:wrapTopAndBottom/>
            <wp:docPr id="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10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134"/>
        <w:ind w:left="107" w:right="104" w:firstLine="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Figure</w:t>
      </w:r>
      <w:r>
        <w:rPr>
          <w:b/>
          <w:color w:val="231F20"/>
          <w:spacing w:val="-9"/>
          <w:sz w:val="16"/>
        </w:rPr>
        <w:t> </w:t>
      </w:r>
      <w:r>
        <w:rPr>
          <w:b/>
          <w:color w:val="231F20"/>
          <w:spacing w:val="-1"/>
          <w:sz w:val="16"/>
        </w:rPr>
        <w:t>1.</w:t>
      </w:r>
      <w:r>
        <w:rPr>
          <w:b/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CoP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area.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CoP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ellipse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area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in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mm².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Grey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bar: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area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solid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surface;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black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bar: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area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foam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block;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C: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children,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T:</w:t>
      </w:r>
      <w:r>
        <w:rPr>
          <w:color w:val="231F20"/>
          <w:spacing w:val="13"/>
          <w:sz w:val="16"/>
        </w:rPr>
        <w:t> </w:t>
      </w:r>
      <w:r>
        <w:rPr>
          <w:color w:val="231F20"/>
          <w:sz w:val="16"/>
        </w:rPr>
        <w:t>teenagers,</w:t>
      </w:r>
      <w:r>
        <w:rPr>
          <w:color w:val="231F20"/>
          <w:spacing w:val="-34"/>
          <w:sz w:val="16"/>
        </w:rPr>
        <w:t> </w:t>
      </w:r>
      <w:r>
        <w:rPr>
          <w:color w:val="231F20"/>
          <w:spacing w:val="-2"/>
          <w:sz w:val="16"/>
        </w:rPr>
        <w:t>A: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adults;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NP: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subject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with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Nociceptive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Capacity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Plantar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Irritating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Stimulus;</w:t>
      </w:r>
      <w:r>
        <w:rPr>
          <w:color w:val="231F20"/>
          <w:sz w:val="16"/>
        </w:rPr>
        <w:t> </w:t>
      </w:r>
      <w:r>
        <w:rPr>
          <w:color w:val="231F20"/>
          <w:spacing w:val="-2"/>
          <w:sz w:val="16"/>
        </w:rPr>
        <w:t>Ct: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subject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without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Nociceptive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Capacity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Plantar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Irritating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Stimulus.</w:t>
      </w:r>
    </w:p>
    <w:p>
      <w:pPr>
        <w:spacing w:after="0" w:line="235" w:lineRule="auto"/>
        <w:jc w:val="both"/>
        <w:rPr>
          <w:sz w:val="16"/>
        </w:rPr>
        <w:sectPr>
          <w:type w:val="continuous"/>
          <w:pgSz w:w="11910" w:h="15880"/>
          <w:pgMar w:top="540" w:bottom="0" w:left="800" w:right="800"/>
          <w:cols w:num="2" w:equalWidth="0">
            <w:col w:w="5057" w:space="131"/>
            <w:col w:w="5122"/>
          </w:cols>
        </w:sectPr>
      </w:pPr>
    </w:p>
    <w:p>
      <w:pPr>
        <w:spacing w:before="49"/>
        <w:ind w:left="113" w:right="0" w:firstLine="0"/>
        <w:jc w:val="left"/>
        <w:rPr>
          <w:sz w:val="16"/>
        </w:rPr>
      </w:pPr>
      <w:r>
        <w:rPr/>
        <w:pict>
          <v:group style="position:absolute;margin-left:56.692902pt;margin-top:15.736279pt;width:666.15pt;height:53.1pt;mso-position-horizontal-relative:page;mso-position-vertical-relative:paragraph;z-index:-15725568;mso-wrap-distance-left:0;mso-wrap-distance-right:0" coordorigin="1134,315" coordsize="13323,1062">
            <v:shape style="position:absolute;left:1133;top:321;width:13323;height:1041" coordorigin="1134,322" coordsize="13323,1041" path="m12279,1015l5909,1015,5909,1362,12279,1362,12279,1015xm14457,669l14456,669,14456,322,1928,322,1928,669,1928,1015,1928,1015,1928,669,1928,669,1928,322,1928,322,1134,322,1134,1015,1134,1015,1134,1362,1928,1362,1928,1015,1928,1015,1928,1015,1928,1362,5909,1362,5909,1015,5909,1015,5909,669,5909,669,5909,1015,12279,1015,12279,669,12279,669,12279,1015,12279,1015,12280,1015,12280,1362,14456,1362,14456,1015,14457,1015,14457,1015,14457,669xe" filled="true" fillcolor="#cae3b3" stroked="false">
              <v:path arrowok="t"/>
              <v:fill type="solid"/>
            </v:shape>
            <v:line style="position:absolute" from="1134,322" to="1928,322" stroked="true" strokeweight=".709pt" strokecolor="#231f20">
              <v:stroke dashstyle="solid"/>
            </v:line>
            <v:line style="position:absolute" from="1928,322" to="2929,322" stroked="true" strokeweight=".709pt" strokecolor="#231f20">
              <v:stroke dashstyle="solid"/>
            </v:line>
            <v:line style="position:absolute" from="2929,322" to="3890,322" stroked="true" strokeweight=".709pt" strokecolor="#231f20">
              <v:stroke dashstyle="solid"/>
            </v:line>
            <v:line style="position:absolute" from="3890,322" to="4899,322" stroked="true" strokeweight=".709pt" strokecolor="#231f20">
              <v:stroke dashstyle="solid"/>
            </v:line>
            <v:line style="position:absolute" from="4899,322" to="5909,322" stroked="true" strokeweight=".709pt" strokecolor="#231f20">
              <v:stroke dashstyle="solid"/>
            </v:line>
            <v:line style="position:absolute" from="5909,322" to="7016,322" stroked="true" strokeweight=".709pt" strokecolor="#231f20">
              <v:stroke dashstyle="solid"/>
            </v:line>
            <v:line style="position:absolute" from="7016,322" to="8026,322" stroked="true" strokeweight=".709pt" strokecolor="#231f20">
              <v:stroke dashstyle="solid"/>
            </v:line>
            <v:line style="position:absolute" from="8026,322" to="9114,322" stroked="true" strokeweight=".709pt" strokecolor="#231f20">
              <v:stroke dashstyle="solid"/>
            </v:line>
            <v:line style="position:absolute" from="9114,322" to="10203,322" stroked="true" strokeweight=".709pt" strokecolor="#231f20">
              <v:stroke dashstyle="solid"/>
            </v:line>
            <v:line style="position:absolute" from="10203,322" to="11191,322" stroked="true" strokeweight=".709pt" strokecolor="#231f20">
              <v:stroke dashstyle="solid"/>
            </v:line>
            <v:line style="position:absolute" from="11191,322" to="12279,322" stroked="true" strokeweight=".709pt" strokecolor="#231f20">
              <v:stroke dashstyle="solid"/>
            </v:line>
            <v:line style="position:absolute" from="12279,322" to="13368,322" stroked="true" strokeweight=".709pt" strokecolor="#231f20">
              <v:stroke dashstyle="solid"/>
            </v:line>
            <v:line style="position:absolute" from="13368,322" to="14457,322" stroked="true" strokeweight=".709pt" strokecolor="#231f20">
              <v:stroke dashstyle="solid"/>
            </v:line>
            <v:line style="position:absolute" from="1928,669" to="2929,669" stroked="true" strokeweight="1.417pt" strokecolor="#231f20">
              <v:stroke dashstyle="solid"/>
            </v:line>
            <v:line style="position:absolute" from="2929,669" to="3890,669" stroked="true" strokeweight="1.417pt" strokecolor="#231f20">
              <v:stroke dashstyle="solid"/>
            </v:line>
            <v:line style="position:absolute" from="3890,669" to="4899,669" stroked="true" strokeweight="1.417pt" strokecolor="#231f20">
              <v:stroke dashstyle="solid"/>
            </v:line>
            <v:shape style="position:absolute;left:4899;top:668;width:2118;height:2" coordorigin="4899,669" coordsize="2118,0" path="m4899,669l5854,669m5967,669l7016,669e" filled="false" stroked="true" strokeweight="1.417pt" strokecolor="#231f20">
              <v:path arrowok="t"/>
              <v:stroke dashstyle="solid"/>
            </v:shape>
            <v:line style="position:absolute" from="7016,669" to="8026,669" stroked="true" strokeweight="1.417pt" strokecolor="#231f20">
              <v:stroke dashstyle="solid"/>
            </v:line>
            <v:line style="position:absolute" from="8026,669" to="9114,669" stroked="true" strokeweight="1.417pt" strokecolor="#231f20">
              <v:stroke dashstyle="solid"/>
            </v:line>
            <v:shape style="position:absolute;left:9114;top:668;width:2077;height:2" coordorigin="9114,669" coordsize="2077,0" path="m9114,669l10148,669m10261,669l11191,669e" filled="false" stroked="true" strokeweight="1.417pt" strokecolor="#231f20">
              <v:path arrowok="t"/>
              <v:stroke dashstyle="solid"/>
            </v:shape>
            <v:line style="position:absolute" from="11191,669" to="12279,669" stroked="true" strokeweight="1.417pt" strokecolor="#231f20">
              <v:stroke dashstyle="solid"/>
            </v:line>
            <v:line style="position:absolute" from="12279,669" to="13368,669" stroked="true" strokeweight="1.417pt" strokecolor="#231f20">
              <v:stroke dashstyle="solid"/>
            </v:line>
            <v:line style="position:absolute" from="13368,669" to="14457,669" stroked="true" strokeweight="1.417pt" strokecolor="#231f20">
              <v:stroke dashstyle="solid"/>
            </v:line>
            <v:rect style="position:absolute;left:1133;top:1001;width:795;height:29" filled="true" fillcolor="#231f20" stroked="false">
              <v:fill type="solid"/>
            </v:rect>
            <v:line style="position:absolute" from="1928,1015" to="2929,1015" stroked="true" strokeweight="1.417pt" strokecolor="#231f20">
              <v:stroke dashstyle="solid"/>
            </v:line>
            <v:shape style="position:absolute;left:2929;top:1015;width:10439;height:2" coordorigin="2929,1015" coordsize="10439,0" path="m2929,1015l3827,1015m3940,1015l4899,1015m4899,1015l5854,1015m5967,1015l7016,1015m7016,1015l7965,1015m8079,1015l9114,1015m9114,1015l10148,1015m10261,1015l11191,1015m11191,1015l12217,1015m12331,1015l13368,1015e" filled="false" stroked="true" strokeweight="1.417pt" strokecolor="#231f20">
              <v:path arrowok="t"/>
              <v:stroke dashstyle="solid"/>
            </v:shape>
            <v:line style="position:absolute" from="13368,1015" to="14457,1015" stroked="true" strokeweight="1.417pt" strokecolor="#231f20">
              <v:stroke dashstyle="solid"/>
            </v:line>
            <v:rect style="position:absolute;left:1133;top:1347;width:795;height:29" filled="true" fillcolor="#231f20" stroked="false">
              <v:fill type="solid"/>
            </v:rect>
            <v:line style="position:absolute" from="1928,1362" to="2929,1362" stroked="true" strokeweight="1.417pt" strokecolor="#231f20">
              <v:stroke dashstyle="solid"/>
            </v:line>
            <v:line style="position:absolute" from="2929,1362" to="3890,1362" stroked="true" strokeweight="1.417pt" strokecolor="#231f20">
              <v:stroke dashstyle="solid"/>
            </v:line>
            <v:line style="position:absolute" from="3890,1362" to="4899,1362" stroked="true" strokeweight="1.417pt" strokecolor="#231f20">
              <v:stroke dashstyle="solid"/>
            </v:line>
            <v:line style="position:absolute" from="4899,1362" to="5909,1362" stroked="true" strokeweight="1.417pt" strokecolor="#231f20">
              <v:stroke dashstyle="solid"/>
            </v:line>
            <v:line style="position:absolute" from="5909,1362" to="7016,1362" stroked="true" strokeweight="1.417pt" strokecolor="#231f20">
              <v:stroke dashstyle="solid"/>
            </v:line>
            <v:line style="position:absolute" from="7016,1362" to="8026,1362" stroked="true" strokeweight="1.417pt" strokecolor="#231f20">
              <v:stroke dashstyle="solid"/>
            </v:line>
            <v:line style="position:absolute" from="8026,1362" to="9114,1362" stroked="true" strokeweight="1.417pt" strokecolor="#231f20">
              <v:stroke dashstyle="solid"/>
            </v:line>
            <v:line style="position:absolute" from="9114,1362" to="10203,1362" stroked="true" strokeweight="1.417pt" strokecolor="#231f20">
              <v:stroke dashstyle="solid"/>
            </v:line>
            <v:line style="position:absolute" from="10203,1362" to="11191,1362" stroked="true" strokeweight="1.417pt" strokecolor="#231f20">
              <v:stroke dashstyle="solid"/>
            </v:line>
            <v:line style="position:absolute" from="11191,1362" to="12279,1362" stroked="true" strokeweight="1.417pt" strokecolor="#231f20">
              <v:stroke dashstyle="solid"/>
            </v:line>
            <v:line style="position:absolute" from="12279,1362" to="13368,1362" stroked="true" strokeweight="1.417pt" strokecolor="#231f20">
              <v:stroke dashstyle="solid"/>
            </v:line>
            <v:line style="position:absolute" from="13368,1362" to="14457,1362" stroked="true" strokeweight="1.417pt" strokecolor="#231f20">
              <v:stroke dashstyle="solid"/>
            </v:line>
            <v:shape style="position:absolute;left:3826;top:608;width:8504;height:443" coordorigin="3827,609" coordsize="8504,443" path="m3940,937l3827,937,3827,1051,3940,1051,3940,937xm5967,937l5854,937,5854,1051,5967,1051,5967,937xm5967,609l5854,609,5854,722,5967,722,5967,609xm8079,937l7965,937,7965,1051,8079,1051,8079,937xm10261,937l10148,937,10148,1051,10261,1051,10261,937xm10261,609l10148,609,10148,722,10261,722,10261,609xm12331,937l12217,937,12217,1051,12331,1051,12331,937xe" filled="true" fillcolor="#cae3b3" stroked="false">
              <v:path arrowok="t"/>
              <v:fill type="solid"/>
            </v:shape>
            <v:shape style="position:absolute;left:3640;top:435;width:576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Children</w:t>
                    </w:r>
                  </w:p>
                </w:txbxContent>
              </v:textbox>
              <w10:wrap type="none"/>
            </v:shape>
            <v:shape style="position:absolute;left:7754;top:435;width:623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Teenager</w:t>
                    </w:r>
                  </w:p>
                </w:txbxContent>
              </v:textbox>
              <w10:wrap type="none"/>
            </v:shape>
            <v:shape style="position:absolute;left:12148;top:435;width:38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Adult</w:t>
                    </w:r>
                  </w:p>
                </w:txbxContent>
              </v:textbox>
              <w10:wrap type="none"/>
            </v:shape>
            <v:shape style="position:absolute;left:1323;top:608;width:435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Group</w:t>
                    </w:r>
                  </w:p>
                </w:txbxContent>
              </v:textbox>
              <w10:wrap type="none"/>
            </v:shape>
            <v:shape style="position:absolute;left:2838;top:781;width:16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Ct</w:t>
                    </w:r>
                  </w:p>
                </w:txbxContent>
              </v:textbox>
              <w10:wrap type="none"/>
            </v:shape>
            <v:shape style="position:absolute;left:4803;top:781;width:21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NP</w:t>
                    </w:r>
                  </w:p>
                </w:txbxContent>
              </v:textbox>
              <w10:wrap type="none"/>
            </v:shape>
            <v:shape style="position:absolute;left:6897;top:781;width:16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Ct</w:t>
                    </w:r>
                  </w:p>
                </w:txbxContent>
              </v:textbox>
              <w10:wrap type="none"/>
            </v:shape>
            <v:shape style="position:absolute;left:9019;top:781;width:21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NP</w:t>
                    </w:r>
                  </w:p>
                </w:txbxContent>
              </v:textbox>
              <w10:wrap type="none"/>
            </v:shape>
            <v:shape style="position:absolute;left:11171;top:781;width:16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Ct</w:t>
                    </w:r>
                  </w:p>
                </w:txbxContent>
              </v:textbox>
              <w10:wrap type="none"/>
            </v:shape>
            <v:shape style="position:absolute;left:13272;top:781;width:21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NP</w:t>
                    </w:r>
                  </w:p>
                </w:txbxContent>
              </v:textbox>
              <w10:wrap type="none"/>
            </v:shape>
            <v:shape style="position:absolute;left:1284;top:1128;width:51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Surface</w:t>
                    </w:r>
                  </w:p>
                </w:txbxContent>
              </v:textbox>
              <w10:wrap type="none"/>
            </v:shape>
            <v:shape style="position:absolute;left:2268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3226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v:shape style="position:absolute;left:4233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5220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v:shape style="position:absolute;left:6302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7337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v:shape style="position:absolute;left:8409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9475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v:shape style="position:absolute;left:10536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11551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v:shape style="position:absolute;left:12663;top:1128;width:34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Hard</w:t>
                    </w:r>
                  </w:p>
                </w:txbxContent>
              </v:textbox>
              <w10:wrap type="none"/>
            </v:shape>
            <v:shape style="position:absolute;left:13729;top:1128;width:387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Foam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47.689087pt;margin-top:271.922913pt;width:25.3pt;height:51.45pt;mso-position-horizontal-relative:page;mso-position-vertical-relative:page;z-index:15732224" coordorigin="14954,5438" coordsize="506,1029">
            <v:shape style="position:absolute;left:15148;top:5795;width:270;height:89" coordorigin="15148,5796" coordsize="270,89" path="m15418,5850l15290,5796,15211,5828,15159,5867,15148,5881,15229,5844,15289,5845,15334,5864,15371,5883,15387,5884,15401,5877,15412,5865,15418,5850xe" filled="true" fillcolor="#329b47" stroked="false">
              <v:path arrowok="t"/>
              <v:fill type="solid"/>
            </v:shape>
            <v:shape style="position:absolute;left:15131;top:5915;width:328;height:194" type="#_x0000_t75" stroked="false">
              <v:imagedata r:id="rId24" o:title=""/>
            </v:shape>
            <v:shape style="position:absolute;left:14981;top:5560;width:110;height:110" type="#_x0000_t75" stroked="false">
              <v:imagedata r:id="rId25" o:title=""/>
            </v:shape>
            <v:shape style="position:absolute;left:14966;top:5685;width:216;height:659" coordorigin="14966,5685" coordsize="216,659" path="m15182,6343l15108,6293,15061,6237,15038,6176,15036,6112,15053,6044,15085,5975,15115,5901,15126,5826,15122,5759,15105,5709,15077,5685,15041,5697,15002,5750,14979,5818,14969,5885,14966,5945,14968,5945,14970,5935,14991,5866,15014,5817,15037,5788,15055,5780,15065,5795,15063,5833,15045,5894,15007,5981,14975,6075,14977,6155,15002,6220,15043,6271,15090,6308,15168,6344,15182,6343xe" filled="true" fillcolor="#8dc63f" stroked="false">
              <v:path arrowok="t"/>
              <v:fill type="solid"/>
            </v:shape>
            <v:shape style="position:absolute;left:14953;top:5438;width:81;height:1029" coordorigin="14954,5438" coordsize="81,1029" path="m15012,5542l15002,5515,14991,5489,14980,5463,14968,5438,14954,5438,14965,5466,14975,5493,14985,5522,14994,5551,15000,5547,15006,5544,15012,5542xm15035,6293l15022,6280,15015,6274,15003,6325,14988,6374,14972,6421,14954,6467,14967,6467,14987,6427,15004,6384,15020,6339,15035,6293xe" filled="true" fillcolor="#206632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52.388977pt;margin-top:44.354301pt;width:10.1pt;height:170.3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15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Nociceptive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capacity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plantar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irritating</w:t>
                  </w:r>
                  <w:r>
                    <w:rPr>
                      <w:rFonts w:ascii="Arial"/>
                      <w:color w:val="231F20"/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stimulus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683716pt;margin-top:455.549805pt;width:8.6pt;height:95.4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b/>
                      <w:i/>
                      <w:color w:val="231F20"/>
                      <w:w w:val="95"/>
                      <w:sz w:val="12"/>
                    </w:rPr>
                    <w:t>MTP&amp;RehabJournal</w:t>
                  </w:r>
                  <w:r>
                    <w:rPr>
                      <w:rFonts w:ascii="Arial"/>
                      <w:b/>
                      <w:i/>
                      <w:color w:val="231F20"/>
                      <w:spacing w:val="15"/>
                      <w:w w:val="9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2015,</w:t>
                  </w:r>
                  <w:r>
                    <w:rPr>
                      <w:rFonts w:ascii="Arial"/>
                      <w:color w:val="231F20"/>
                      <w:spacing w:val="16"/>
                      <w:w w:val="9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13:</w:t>
                  </w:r>
                  <w:r>
                    <w:rPr>
                      <w:rFonts w:ascii="Arial"/>
                      <w:color w:val="231F20"/>
                      <w:spacing w:val="15"/>
                      <w:w w:val="95"/>
                      <w:sz w:val="12"/>
                    </w:rPr>
                    <w:t> </w:t>
                  </w:r>
                  <w:r>
                    <w:rPr>
                      <w:rFonts w:ascii="Arial"/>
                      <w:color w:val="231F20"/>
                      <w:w w:val="95"/>
                      <w:sz w:val="1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14250pt;margin-top:294.413788pt;width:10.65pt;height:6.45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99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b/>
          <w:color w:val="231F20"/>
          <w:sz w:val="16"/>
        </w:rPr>
        <w:t>Table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z w:val="16"/>
        </w:rPr>
        <w:t>2.</w:t>
      </w:r>
      <w:r>
        <w:rPr>
          <w:b/>
          <w:color w:val="231F20"/>
          <w:spacing w:val="-7"/>
          <w:sz w:val="16"/>
        </w:rPr>
        <w:t> </w:t>
      </w:r>
      <w:r>
        <w:rPr>
          <w:color w:val="231F20"/>
          <w:sz w:val="16"/>
        </w:rPr>
        <w:t>Results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from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platform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parameters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values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each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group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different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surfaces.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1012"/>
        <w:gridCol w:w="980"/>
        <w:gridCol w:w="994"/>
        <w:gridCol w:w="1008"/>
        <w:gridCol w:w="1088"/>
        <w:gridCol w:w="1007"/>
        <w:gridCol w:w="1088"/>
        <w:gridCol w:w="1098"/>
        <w:gridCol w:w="996"/>
        <w:gridCol w:w="1067"/>
        <w:gridCol w:w="1087"/>
        <w:gridCol w:w="1116"/>
      </w:tblGrid>
      <w:tr>
        <w:trPr>
          <w:trHeight w:val="275" w:hRule="atLeast"/>
        </w:trPr>
        <w:tc>
          <w:tcPr>
            <w:tcW w:w="769" w:type="dxa"/>
          </w:tcPr>
          <w:p>
            <w:pPr>
              <w:pStyle w:val="TableParagraph"/>
              <w:spacing w:before="17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CoP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Area</w:t>
            </w:r>
          </w:p>
        </w:tc>
        <w:tc>
          <w:tcPr>
            <w:tcW w:w="1012" w:type="dxa"/>
          </w:tcPr>
          <w:p>
            <w:pPr>
              <w:pStyle w:val="TableParagraph"/>
              <w:spacing w:before="17"/>
              <w:ind w:left="101" w:right="7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469.4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28.1</w:t>
            </w:r>
          </w:p>
        </w:tc>
        <w:tc>
          <w:tcPr>
            <w:tcW w:w="980" w:type="dxa"/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color w:val="231F20"/>
                <w:sz w:val="16"/>
              </w:rPr>
              <w:t>552.4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33.1</w:t>
            </w:r>
          </w:p>
        </w:tc>
        <w:tc>
          <w:tcPr>
            <w:tcW w:w="994" w:type="dxa"/>
          </w:tcPr>
          <w:p>
            <w:pPr>
              <w:pStyle w:val="TableParagraph"/>
              <w:spacing w:before="17"/>
              <w:ind w:left="72" w:right="8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472.3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28.3</w:t>
            </w:r>
          </w:p>
        </w:tc>
        <w:tc>
          <w:tcPr>
            <w:tcW w:w="1008" w:type="dxa"/>
          </w:tcPr>
          <w:p>
            <w:pPr>
              <w:pStyle w:val="TableParagraph"/>
              <w:spacing w:before="17"/>
              <w:ind w:right="99"/>
              <w:rPr>
                <w:sz w:val="16"/>
              </w:rPr>
            </w:pPr>
            <w:r>
              <w:rPr>
                <w:color w:val="231F20"/>
                <w:sz w:val="16"/>
              </w:rPr>
              <w:t>441.5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26.5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303.91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18.2</w:t>
            </w:r>
          </w:p>
        </w:tc>
        <w:tc>
          <w:tcPr>
            <w:tcW w:w="1007" w:type="dxa"/>
          </w:tcPr>
          <w:p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color w:val="231F20"/>
                <w:sz w:val="16"/>
              </w:rPr>
              <w:t>375.9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22.5</w:t>
            </w:r>
          </w:p>
        </w:tc>
        <w:tc>
          <w:tcPr>
            <w:tcW w:w="1088" w:type="dxa"/>
          </w:tcPr>
          <w:p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color w:val="231F20"/>
                <w:sz w:val="16"/>
              </w:rPr>
              <w:t>336.52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20.2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"/>
              <w:ind w:right="104"/>
              <w:rPr>
                <w:sz w:val="16"/>
              </w:rPr>
            </w:pPr>
            <w:r>
              <w:rPr>
                <w:color w:val="231F20"/>
                <w:sz w:val="16"/>
              </w:rPr>
              <w:t>303.62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18.2</w:t>
            </w:r>
          </w:p>
        </w:tc>
        <w:tc>
          <w:tcPr>
            <w:tcW w:w="996" w:type="dxa"/>
          </w:tcPr>
          <w:p>
            <w:pPr>
              <w:pStyle w:val="TableParagraph"/>
              <w:spacing w:before="17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212.3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12.7</w:t>
            </w:r>
          </w:p>
        </w:tc>
        <w:tc>
          <w:tcPr>
            <w:tcW w:w="1067" w:type="dxa"/>
          </w:tcPr>
          <w:p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color w:val="231F20"/>
                <w:sz w:val="16"/>
              </w:rPr>
              <w:t>245.61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14.7</w:t>
            </w:r>
          </w:p>
        </w:tc>
        <w:tc>
          <w:tcPr>
            <w:tcW w:w="1087" w:type="dxa"/>
          </w:tcPr>
          <w:p>
            <w:pPr>
              <w:pStyle w:val="TableParagraph"/>
              <w:spacing w:before="17"/>
              <w:ind w:right="89"/>
              <w:rPr>
                <w:sz w:val="16"/>
              </w:rPr>
            </w:pPr>
            <w:r>
              <w:rPr>
                <w:color w:val="231F20"/>
                <w:sz w:val="16"/>
              </w:rPr>
              <w:t>209.88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12.6</w:t>
            </w:r>
          </w:p>
        </w:tc>
        <w:tc>
          <w:tcPr>
            <w:tcW w:w="1116" w:type="dxa"/>
          </w:tcPr>
          <w:p>
            <w:pPr>
              <w:pStyle w:val="TableParagraph"/>
              <w:spacing w:before="17"/>
              <w:ind w:right="117"/>
              <w:rPr>
                <w:sz w:val="16"/>
              </w:rPr>
            </w:pPr>
            <w:r>
              <w:rPr>
                <w:color w:val="231F20"/>
                <w:sz w:val="16"/>
              </w:rPr>
              <w:t>197.76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11.8</w:t>
            </w:r>
          </w:p>
        </w:tc>
      </w:tr>
      <w:tr>
        <w:trPr>
          <w:trHeight w:val="275" w:hRule="atLeast"/>
        </w:trPr>
        <w:tc>
          <w:tcPr>
            <w:tcW w:w="769" w:type="dxa"/>
          </w:tcPr>
          <w:p>
            <w:pPr>
              <w:pStyle w:val="TableParagraph"/>
              <w:ind w:left="5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Speed</w:t>
            </w:r>
          </w:p>
        </w:tc>
        <w:tc>
          <w:tcPr>
            <w:tcW w:w="1012" w:type="dxa"/>
          </w:tcPr>
          <w:p>
            <w:pPr>
              <w:pStyle w:val="TableParagraph"/>
              <w:ind w:left="182" w:right="7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1.23</w:t>
            </w:r>
          </w:p>
        </w:tc>
        <w:tc>
          <w:tcPr>
            <w:tcW w:w="980" w:type="dxa"/>
          </w:tcPr>
          <w:p>
            <w:pPr>
              <w:pStyle w:val="TableParagraph"/>
              <w:ind w:left="17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21.6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1.3</w:t>
            </w:r>
          </w:p>
        </w:tc>
        <w:tc>
          <w:tcPr>
            <w:tcW w:w="994" w:type="dxa"/>
          </w:tcPr>
          <w:p>
            <w:pPr>
              <w:pStyle w:val="TableParagraph"/>
              <w:ind w:left="72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18.7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1.12</w:t>
            </w:r>
          </w:p>
        </w:tc>
        <w:tc>
          <w:tcPr>
            <w:tcW w:w="1008" w:type="dxa"/>
          </w:tcPr>
          <w:p>
            <w:pPr>
              <w:pStyle w:val="TableParagraph"/>
              <w:ind w:right="99"/>
              <w:rPr>
                <w:sz w:val="16"/>
              </w:rPr>
            </w:pPr>
            <w:r>
              <w:rPr>
                <w:color w:val="231F20"/>
                <w:sz w:val="16"/>
              </w:rPr>
              <w:t>19.3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1.16</w:t>
            </w:r>
          </w:p>
        </w:tc>
        <w:tc>
          <w:tcPr>
            <w:tcW w:w="1088" w:type="dxa"/>
          </w:tcPr>
          <w:p>
            <w:pPr>
              <w:pStyle w:val="TableParagraph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17.5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1.05</w:t>
            </w:r>
          </w:p>
        </w:tc>
        <w:tc>
          <w:tcPr>
            <w:tcW w:w="1007" w:type="dxa"/>
          </w:tcPr>
          <w:p>
            <w:pPr>
              <w:pStyle w:val="TableParagraph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18.2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1.09</w:t>
            </w:r>
          </w:p>
        </w:tc>
        <w:tc>
          <w:tcPr>
            <w:tcW w:w="1088" w:type="dxa"/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color w:val="231F20"/>
                <w:sz w:val="16"/>
              </w:rPr>
              <w:t>17.9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1.07</w:t>
            </w:r>
          </w:p>
        </w:tc>
        <w:tc>
          <w:tcPr>
            <w:tcW w:w="1098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color w:val="231F20"/>
                <w:sz w:val="16"/>
              </w:rPr>
              <w:t>18.4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1.10</w:t>
            </w:r>
          </w:p>
        </w:tc>
        <w:tc>
          <w:tcPr>
            <w:tcW w:w="996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12.5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0.75</w:t>
            </w:r>
          </w:p>
        </w:tc>
        <w:tc>
          <w:tcPr>
            <w:tcW w:w="1067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231F20"/>
                <w:sz w:val="16"/>
              </w:rPr>
              <w:t>13.7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0.82</w:t>
            </w:r>
          </w:p>
        </w:tc>
        <w:tc>
          <w:tcPr>
            <w:tcW w:w="1087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231F20"/>
                <w:sz w:val="16"/>
              </w:rPr>
              <w:t>12.7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0.76</w:t>
            </w:r>
          </w:p>
        </w:tc>
        <w:tc>
          <w:tcPr>
            <w:tcW w:w="1116" w:type="dxa"/>
          </w:tcPr>
          <w:p>
            <w:pPr>
              <w:pStyle w:val="TableParagraph"/>
              <w:ind w:left="27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13.4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0.8</w:t>
            </w:r>
          </w:p>
        </w:tc>
      </w:tr>
      <w:tr>
        <w:trPr>
          <w:trHeight w:val="217" w:hRule="atLeast"/>
        </w:trPr>
        <w:tc>
          <w:tcPr>
            <w:tcW w:w="769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56"/>
              <w:jc w:val="lef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V.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Speed</w:t>
            </w:r>
          </w:p>
        </w:tc>
        <w:tc>
          <w:tcPr>
            <w:tcW w:w="1012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182" w:right="7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0.87</w:t>
            </w:r>
          </w:p>
        </w:tc>
        <w:tc>
          <w:tcPr>
            <w:tcW w:w="980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87"/>
              <w:rPr>
                <w:sz w:val="16"/>
              </w:rPr>
            </w:pPr>
            <w:r>
              <w:rPr>
                <w:color w:val="231F20"/>
                <w:sz w:val="16"/>
              </w:rPr>
              <w:t>16.9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1.01</w:t>
            </w:r>
          </w:p>
        </w:tc>
        <w:tc>
          <w:tcPr>
            <w:tcW w:w="994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left="72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14.9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0.89</w:t>
            </w:r>
          </w:p>
        </w:tc>
        <w:tc>
          <w:tcPr>
            <w:tcW w:w="100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9"/>
              <w:rPr>
                <w:sz w:val="16"/>
              </w:rPr>
            </w:pPr>
            <w:r>
              <w:rPr>
                <w:color w:val="231F20"/>
                <w:sz w:val="16"/>
              </w:rPr>
              <w:t>14.3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0.91</w:t>
            </w:r>
          </w:p>
        </w:tc>
        <w:tc>
          <w:tcPr>
            <w:tcW w:w="108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11.2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0.67</w:t>
            </w:r>
          </w:p>
        </w:tc>
        <w:tc>
          <w:tcPr>
            <w:tcW w:w="100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7"/>
              <w:rPr>
                <w:sz w:val="16"/>
              </w:rPr>
            </w:pPr>
            <w:r>
              <w:rPr>
                <w:color w:val="231F20"/>
                <w:sz w:val="16"/>
              </w:rPr>
              <w:t>13.6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0.81</w:t>
            </w:r>
          </w:p>
        </w:tc>
        <w:tc>
          <w:tcPr>
            <w:tcW w:w="108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5"/>
              <w:rPr>
                <w:sz w:val="16"/>
              </w:rPr>
            </w:pPr>
            <w:r>
              <w:rPr>
                <w:color w:val="231F20"/>
                <w:sz w:val="16"/>
              </w:rPr>
              <w:t>11.5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0.69</w:t>
            </w:r>
          </w:p>
        </w:tc>
        <w:tc>
          <w:tcPr>
            <w:tcW w:w="109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104"/>
              <w:rPr>
                <w:sz w:val="16"/>
              </w:rPr>
            </w:pPr>
            <w:r>
              <w:rPr>
                <w:color w:val="231F20"/>
                <w:sz w:val="16"/>
              </w:rPr>
              <w:t>10.3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0.69</w:t>
            </w:r>
          </w:p>
        </w:tc>
        <w:tc>
          <w:tcPr>
            <w:tcW w:w="996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72"/>
              <w:rPr>
                <w:sz w:val="16"/>
              </w:rPr>
            </w:pPr>
            <w:r>
              <w:rPr>
                <w:color w:val="231F20"/>
                <w:sz w:val="16"/>
              </w:rPr>
              <w:t>8.7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0.52</w:t>
            </w:r>
          </w:p>
        </w:tc>
        <w:tc>
          <w:tcPr>
            <w:tcW w:w="106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1"/>
              <w:rPr>
                <w:sz w:val="16"/>
              </w:rPr>
            </w:pPr>
            <w:r>
              <w:rPr>
                <w:color w:val="231F20"/>
                <w:sz w:val="16"/>
              </w:rPr>
              <w:t>10.9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0.64</w:t>
            </w:r>
          </w:p>
        </w:tc>
        <w:tc>
          <w:tcPr>
            <w:tcW w:w="108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90"/>
              <w:rPr>
                <w:sz w:val="16"/>
              </w:rPr>
            </w:pPr>
            <w:r>
              <w:rPr>
                <w:color w:val="231F20"/>
                <w:sz w:val="16"/>
              </w:rPr>
              <w:t>9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0.54</w:t>
            </w:r>
          </w:p>
        </w:tc>
        <w:tc>
          <w:tcPr>
            <w:tcW w:w="1116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179" w:lineRule="exact" w:before="18"/>
              <w:ind w:right="117"/>
              <w:rPr>
                <w:sz w:val="16"/>
              </w:rPr>
            </w:pPr>
            <w:r>
              <w:rPr>
                <w:color w:val="231F20"/>
                <w:sz w:val="16"/>
              </w:rPr>
              <w:t>8.3 ±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0.49</w:t>
            </w:r>
          </w:p>
        </w:tc>
      </w:tr>
    </w:tbl>
    <w:p>
      <w:pPr>
        <w:spacing w:before="30"/>
        <w:ind w:left="113" w:right="0" w:firstLine="0"/>
        <w:jc w:val="left"/>
        <w:rPr>
          <w:sz w:val="14"/>
        </w:rPr>
      </w:pPr>
      <w:r>
        <w:rPr>
          <w:color w:val="231F20"/>
          <w:sz w:val="14"/>
        </w:rPr>
        <w:t>Legend: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=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subjects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without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nociceptive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capacity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plantar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irritating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stimulus;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NP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=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subjects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nociceptive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capacity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plantar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irritating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stimulus;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Speed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=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mean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speed;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Speed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=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variance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speed.</w:t>
      </w:r>
    </w:p>
    <w:p>
      <w:pPr>
        <w:spacing w:after="0"/>
        <w:jc w:val="left"/>
        <w:rPr>
          <w:sz w:val="14"/>
        </w:rPr>
        <w:sectPr>
          <w:headerReference w:type="default" r:id="rId22"/>
          <w:footerReference w:type="default" r:id="rId23"/>
          <w:pgSz w:w="15880" w:h="11910" w:orient="landscape"/>
          <w:pgMar w:header="0" w:footer="0" w:top="820" w:bottom="280" w:left="1020" w:right="1300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ind w:left="145" w:right="-15"/>
      </w:pPr>
      <w:r>
        <w:rPr/>
        <w:drawing>
          <wp:inline distT="0" distB="0" distL="0" distR="0">
            <wp:extent cx="3095625" cy="1815274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81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35" w:lineRule="auto" w:before="109"/>
        <w:ind w:left="107" w:right="38" w:firstLine="0"/>
        <w:jc w:val="both"/>
        <w:rPr>
          <w:sz w:val="16"/>
        </w:rPr>
      </w:pPr>
      <w:r>
        <w:rPr>
          <w:b/>
          <w:color w:val="231F20"/>
          <w:sz w:val="16"/>
        </w:rPr>
        <w:t>Figure 2. </w:t>
      </w:r>
      <w:r>
        <w:rPr>
          <w:color w:val="231F20"/>
          <w:sz w:val="16"/>
        </w:rPr>
        <w:t>Mean speed of the CoP. Mean speed in mm/s. Grey bar: area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sz w:val="16"/>
        </w:rPr>
        <w:t>standing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solid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surface;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black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bar: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area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standing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foam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block;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C: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children,</w:t>
      </w:r>
      <w:r>
        <w:rPr>
          <w:color w:val="231F20"/>
          <w:sz w:val="16"/>
        </w:rPr>
        <w:t> T: teenagers, A: adults. NP: subject with Nociceptive Capacity of a Plantar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Irritating Stimulus; Ct: control subject without Nociceptive Capacity of 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Plantar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Irritating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Stimulus.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600528</wp:posOffset>
            </wp:positionH>
            <wp:positionV relativeFrom="paragraph">
              <wp:posOffset>205575</wp:posOffset>
            </wp:positionV>
            <wp:extent cx="3095616" cy="1815274"/>
            <wp:effectExtent l="0" t="0" r="0" b="0"/>
            <wp:wrapTopAndBottom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16" cy="181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80"/>
        <w:ind w:left="107" w:right="41" w:firstLine="0"/>
        <w:jc w:val="both"/>
        <w:rPr>
          <w:sz w:val="16"/>
        </w:rPr>
      </w:pPr>
      <w:r>
        <w:rPr>
          <w:b/>
          <w:color w:val="231F20"/>
          <w:sz w:val="16"/>
        </w:rPr>
        <w:t>Figure 3. </w:t>
      </w:r>
      <w:r>
        <w:rPr>
          <w:color w:val="231F20"/>
          <w:sz w:val="16"/>
        </w:rPr>
        <w:t>Variance of speed of the CoP. Variance of speed in mm/s. Grey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bar: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area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solid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surface;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black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bar: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area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foam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block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1"/>
          <w:sz w:val="16"/>
        </w:rPr>
        <w:t>(F);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C: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children,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T: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teenagers,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A: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adults.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NP: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subject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Nociceptive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Capacity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Plantar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Irritating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Stimulus;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Ct: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subject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without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Nociceptive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Capacity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Plantar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Irritating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Stimulus.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54" w:lineRule="exact" w:before="1"/>
        <w:ind w:left="107" w:right="38" w:firstLine="283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significant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interaction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age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(children,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teenagers,</w:t>
      </w:r>
      <w:r>
        <w:rPr>
          <w:color w:val="231F20"/>
          <w:spacing w:val="-43"/>
        </w:rPr>
        <w:t> </w:t>
      </w:r>
      <w:r>
        <w:rPr>
          <w:color w:val="231F20"/>
        </w:rPr>
        <w:t>adults) and CoP area (F</w:t>
      </w:r>
      <w:r>
        <w:rPr>
          <w:color w:val="231F20"/>
          <w:position w:val="-6"/>
          <w:sz w:val="11"/>
        </w:rPr>
        <w:t>(2,239)</w:t>
      </w:r>
      <w:r>
        <w:rPr>
          <w:color w:val="231F20"/>
          <w:spacing w:val="1"/>
          <w:position w:val="-6"/>
          <w:sz w:val="11"/>
        </w:rPr>
        <w:t> </w:t>
      </w:r>
      <w:r>
        <w:rPr>
          <w:color w:val="231F20"/>
        </w:rPr>
        <w:t>= 39.65, p &lt; .001) and variance</w:t>
      </w:r>
      <w:r>
        <w:rPr>
          <w:color w:val="231F20"/>
          <w:spacing w:val="1"/>
        </w:rPr>
        <w:t> </w:t>
      </w:r>
      <w:r>
        <w:rPr>
          <w:color w:val="231F20"/>
        </w:rPr>
        <w:t>speed of CoP (F</w:t>
      </w:r>
      <w:r>
        <w:rPr>
          <w:color w:val="231F20"/>
          <w:position w:val="-6"/>
          <w:sz w:val="11"/>
        </w:rPr>
        <w:t>(2,239)</w:t>
      </w:r>
      <w:r>
        <w:rPr>
          <w:color w:val="231F20"/>
          <w:spacing w:val="1"/>
          <w:position w:val="-6"/>
          <w:sz w:val="11"/>
        </w:rPr>
        <w:t> </w:t>
      </w:r>
      <w:r>
        <w:rPr>
          <w:color w:val="231F20"/>
        </w:rPr>
        <w:t>= 42.81, p &lt; .001) was observed as seen</w:t>
      </w:r>
      <w:r>
        <w:rPr>
          <w:color w:val="231F20"/>
          <w:spacing w:val="1"/>
        </w:rPr>
        <w:t> </w:t>
      </w:r>
      <w:r>
        <w:rPr>
          <w:color w:val="231F20"/>
        </w:rPr>
        <w:t>in figures 1 and 2 respectively, but no significantly influence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found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CoP</w:t>
      </w:r>
      <w:r>
        <w:rPr>
          <w:color w:val="231F20"/>
          <w:spacing w:val="-3"/>
        </w:rPr>
        <w:t> </w:t>
      </w:r>
      <w:r>
        <w:rPr>
          <w:color w:val="231F20"/>
        </w:rPr>
        <w:t>mean</w:t>
      </w:r>
      <w:r>
        <w:rPr>
          <w:color w:val="231F20"/>
          <w:spacing w:val="-2"/>
        </w:rPr>
        <w:t> </w:t>
      </w:r>
      <w:r>
        <w:rPr>
          <w:color w:val="231F20"/>
        </w:rPr>
        <w:t>speed</w:t>
      </w:r>
      <w:r>
        <w:rPr>
          <w:color w:val="231F20"/>
          <w:spacing w:val="-4"/>
        </w:rPr>
        <w:t> </w:t>
      </w:r>
      <w:r>
        <w:rPr>
          <w:color w:val="231F20"/>
        </w:rPr>
        <w:t>(p</w:t>
      </w:r>
      <w:r>
        <w:rPr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0.28;</w:t>
      </w:r>
      <w:r>
        <w:rPr>
          <w:color w:val="231F20"/>
          <w:spacing w:val="-2"/>
        </w:rPr>
        <w:t> </w:t>
      </w:r>
      <w:r>
        <w:rPr>
          <w:color w:val="231F20"/>
        </w:rPr>
        <w:t>Figure</w:t>
      </w:r>
      <w:r>
        <w:rPr>
          <w:color w:val="231F20"/>
          <w:spacing w:val="-3"/>
        </w:rPr>
        <w:t> </w:t>
      </w:r>
      <w:r>
        <w:rPr>
          <w:color w:val="231F20"/>
        </w:rPr>
        <w:t>3).</w:t>
      </w:r>
      <w:r>
        <w:rPr>
          <w:color w:val="231F20"/>
          <w:spacing w:val="-2"/>
        </w:rPr>
        <w:t> </w:t>
      </w:r>
      <w:r>
        <w:rPr>
          <w:color w:val="231F20"/>
        </w:rPr>
        <w:t>Area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3"/>
        </w:rPr>
        <w:t> </w:t>
      </w:r>
      <w:r>
        <w:rPr>
          <w:color w:val="231F20"/>
        </w:rPr>
        <w:t>CoP variance speed decreased as age increased. Children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presented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higher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values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than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teenagers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(table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2)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42"/>
        </w:rPr>
        <w:t> </w:t>
      </w:r>
      <w:r>
        <w:rPr>
          <w:color w:val="231F20"/>
        </w:rPr>
        <w:t>groups combined showed higher values than adults as seen</w:t>
      </w:r>
      <w:r>
        <w:rPr>
          <w:color w:val="231F20"/>
          <w:spacing w:val="1"/>
        </w:rPr>
        <w:t> </w:t>
      </w:r>
      <w:r>
        <w:rPr>
          <w:color w:val="231F20"/>
        </w:rPr>
        <w:t>in table 2. This was observed independently of nociceptive</w:t>
      </w:r>
      <w:r>
        <w:rPr>
          <w:color w:val="231F20"/>
          <w:spacing w:val="1"/>
        </w:rPr>
        <w:t> </w:t>
      </w:r>
      <w:r>
        <w:rPr>
          <w:color w:val="231F20"/>
        </w:rPr>
        <w:t>plantar sensory information (Ct and NP) and sensory input</w:t>
      </w:r>
      <w:r>
        <w:rPr>
          <w:color w:val="231F20"/>
          <w:spacing w:val="1"/>
        </w:rPr>
        <w:t> </w:t>
      </w:r>
      <w:r>
        <w:rPr>
          <w:color w:val="231F20"/>
        </w:rPr>
        <w:t>flow</w:t>
      </w:r>
      <w:r>
        <w:rPr>
          <w:color w:val="231F20"/>
          <w:spacing w:val="-1"/>
        </w:rPr>
        <w:t> </w:t>
      </w:r>
      <w:r>
        <w:rPr>
          <w:color w:val="231F20"/>
        </w:rPr>
        <w:t>induced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foam</w:t>
      </w:r>
      <w:r>
        <w:rPr>
          <w:color w:val="231F20"/>
          <w:spacing w:val="-1"/>
        </w:rPr>
        <w:t> </w:t>
      </w:r>
      <w:r>
        <w:rPr>
          <w:color w:val="231F20"/>
        </w:rPr>
        <w:t>(H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F).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color w:val="008242"/>
        </w:rPr>
        <w:t>DISCUSSION</w:t>
      </w:r>
    </w:p>
    <w:p>
      <w:pPr>
        <w:pStyle w:val="BodyText"/>
        <w:spacing w:line="249" w:lineRule="auto" w:before="21"/>
        <w:ind w:left="107" w:right="40" w:firstLine="283"/>
        <w:jc w:val="both"/>
      </w:pPr>
      <w:r>
        <w:rPr>
          <w:color w:val="231F20"/>
        </w:rPr>
        <w:t>This study focused on plantar sensory information and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posture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control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subjects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without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NCPIS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43"/>
        </w:rPr>
        <w:t> </w:t>
      </w:r>
      <w:r>
        <w:rPr>
          <w:color w:val="231F20"/>
        </w:rPr>
        <w:t>age groups. The present result suggest that the limitation of</w:t>
      </w:r>
      <w:r>
        <w:rPr>
          <w:color w:val="231F20"/>
          <w:spacing w:val="-43"/>
        </w:rPr>
        <w:t> </w:t>
      </w:r>
      <w:r>
        <w:rPr>
          <w:color w:val="231F20"/>
        </w:rPr>
        <w:t>plantar</w:t>
      </w:r>
      <w:r>
        <w:rPr>
          <w:color w:val="231F20"/>
          <w:spacing w:val="-1"/>
        </w:rPr>
        <w:t> </w:t>
      </w:r>
      <w:r>
        <w:rPr>
          <w:color w:val="231F20"/>
        </w:rPr>
        <w:t>tactile sensory</w:t>
      </w:r>
      <w:r>
        <w:rPr>
          <w:color w:val="231F20"/>
          <w:spacing w:val="-1"/>
        </w:rPr>
        <w:t> </w:t>
      </w:r>
      <w:r>
        <w:rPr>
          <w:color w:val="231F20"/>
        </w:rPr>
        <w:t>afferent by the</w:t>
      </w:r>
      <w:r>
        <w:rPr>
          <w:color w:val="231F20"/>
          <w:spacing w:val="-1"/>
        </w:rPr>
        <w:t> </w:t>
      </w:r>
      <w:r>
        <w:rPr>
          <w:color w:val="231F20"/>
        </w:rPr>
        <w:t>interposition of foam,</w:t>
      </w:r>
    </w:p>
    <w:p>
      <w:pPr>
        <w:pStyle w:val="BodyText"/>
        <w:spacing w:line="249" w:lineRule="auto" w:before="49"/>
        <w:ind w:left="107" w:right="123"/>
        <w:jc w:val="both"/>
      </w:pPr>
      <w:r>
        <w:rPr/>
        <w:br w:type="column"/>
      </w:r>
      <w:r>
        <w:rPr>
          <w:color w:val="231F20"/>
        </w:rPr>
        <w:t>induce postural reaction with a variation of the oscillations</w:t>
      </w:r>
      <w:r>
        <w:rPr>
          <w:color w:val="231F20"/>
          <w:spacing w:val="1"/>
        </w:rPr>
        <w:t> </w:t>
      </w:r>
      <w:r>
        <w:rPr>
          <w:color w:val="231F20"/>
        </w:rPr>
        <w:t>in the two groups and at all ages. However the mean speed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CoP</w:t>
      </w:r>
      <w:r>
        <w:rPr>
          <w:color w:val="231F20"/>
          <w:spacing w:val="14"/>
        </w:rPr>
        <w:t> </w:t>
      </w:r>
      <w:r>
        <w:rPr>
          <w:color w:val="231F20"/>
        </w:rPr>
        <w:t>does</w:t>
      </w:r>
      <w:r>
        <w:rPr>
          <w:color w:val="231F20"/>
          <w:spacing w:val="15"/>
        </w:rPr>
        <w:t> </w:t>
      </w:r>
      <w:r>
        <w:rPr>
          <w:color w:val="231F20"/>
        </w:rPr>
        <w:t>not</w:t>
      </w:r>
      <w:r>
        <w:rPr>
          <w:color w:val="231F20"/>
          <w:spacing w:val="14"/>
        </w:rPr>
        <w:t> </w:t>
      </w:r>
      <w:r>
        <w:rPr>
          <w:color w:val="231F20"/>
        </w:rPr>
        <w:t>differ</w:t>
      </w:r>
      <w:r>
        <w:rPr>
          <w:color w:val="231F20"/>
          <w:spacing w:val="14"/>
        </w:rPr>
        <w:t> </w:t>
      </w:r>
      <w:r>
        <w:rPr>
          <w:color w:val="231F20"/>
        </w:rPr>
        <w:t>while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area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variation</w:t>
      </w:r>
      <w:r>
        <w:rPr>
          <w:color w:val="231F20"/>
          <w:spacing w:val="-43"/>
        </w:rPr>
        <w:t> </w:t>
      </w:r>
      <w:r>
        <w:rPr>
          <w:color w:val="231F20"/>
        </w:rPr>
        <w:t>of speed they are. Postural response of the two groups is 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opposition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parameters.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Limitation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tactile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cue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resulted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increase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area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variation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speed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3"/>
        </w:rPr>
        <w:t> </w:t>
      </w:r>
      <w:r>
        <w:rPr>
          <w:color w:val="231F20"/>
        </w:rPr>
        <w:t>the Ct group so that the same condition limiting nociceptive</w:t>
      </w:r>
      <w:r>
        <w:rPr>
          <w:color w:val="231F20"/>
          <w:spacing w:val="-43"/>
        </w:rPr>
        <w:t> </w:t>
      </w:r>
      <w:r>
        <w:rPr>
          <w:color w:val="231F20"/>
        </w:rPr>
        <w:t>plantar irritating stimuli cues decrease these parameters 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NP group.</w:t>
      </w:r>
    </w:p>
    <w:p>
      <w:pPr>
        <w:pStyle w:val="BodyText"/>
        <w:spacing w:line="249" w:lineRule="auto"/>
        <w:ind w:left="107" w:right="117" w:firstLine="283"/>
        <w:jc w:val="right"/>
      </w:pPr>
      <w:r>
        <w:rPr>
          <w:color w:val="231F20"/>
        </w:rPr>
        <w:t>When</w:t>
      </w:r>
      <w:r>
        <w:rPr>
          <w:color w:val="231F20"/>
          <w:spacing w:val="24"/>
        </w:rPr>
        <w:t> </w:t>
      </w:r>
      <w:r>
        <w:rPr>
          <w:color w:val="231F20"/>
        </w:rPr>
        <w:t>standing</w:t>
      </w:r>
      <w:r>
        <w:rPr>
          <w:color w:val="231F20"/>
          <w:spacing w:val="23"/>
        </w:rPr>
        <w:t> </w:t>
      </w:r>
      <w:r>
        <w:rPr>
          <w:color w:val="231F20"/>
        </w:rPr>
        <w:t>on</w:t>
      </w:r>
      <w:r>
        <w:rPr>
          <w:color w:val="231F20"/>
          <w:spacing w:val="68"/>
        </w:rPr>
        <w:t> </w:t>
      </w:r>
      <w:r>
        <w:rPr>
          <w:color w:val="231F20"/>
        </w:rPr>
        <w:t>a</w:t>
      </w:r>
      <w:r>
        <w:rPr>
          <w:color w:val="231F20"/>
          <w:spacing w:val="68"/>
        </w:rPr>
        <w:t> </w:t>
      </w:r>
      <w:r>
        <w:rPr>
          <w:color w:val="231F20"/>
        </w:rPr>
        <w:t>foam</w:t>
      </w:r>
      <w:r>
        <w:rPr>
          <w:color w:val="231F20"/>
          <w:spacing w:val="68"/>
        </w:rPr>
        <w:t> </w:t>
      </w:r>
      <w:r>
        <w:rPr>
          <w:color w:val="231F20"/>
        </w:rPr>
        <w:t>surface,</w:t>
      </w:r>
      <w:r>
        <w:rPr>
          <w:color w:val="231F20"/>
          <w:spacing w:val="68"/>
        </w:rPr>
        <w:t> </w:t>
      </w:r>
      <w:r>
        <w:rPr>
          <w:color w:val="231F20"/>
        </w:rPr>
        <w:t>postural</w:t>
      </w:r>
      <w:r>
        <w:rPr>
          <w:color w:val="231F20"/>
          <w:spacing w:val="68"/>
        </w:rPr>
        <w:t> </w:t>
      </w:r>
      <w:r>
        <w:rPr>
          <w:color w:val="231F20"/>
        </w:rPr>
        <w:t>control</w:t>
      </w:r>
      <w:r>
        <w:rPr>
          <w:color w:val="231F20"/>
          <w:spacing w:val="-43"/>
        </w:rPr>
        <w:t> </w:t>
      </w:r>
      <w:r>
        <w:rPr>
          <w:color w:val="231F20"/>
        </w:rPr>
        <w:t>is</w:t>
      </w:r>
      <w:r>
        <w:rPr>
          <w:color w:val="231F20"/>
          <w:spacing w:val="13"/>
        </w:rPr>
        <w:t> </w:t>
      </w:r>
      <w:r>
        <w:rPr>
          <w:color w:val="231F20"/>
        </w:rPr>
        <w:t>challenged.</w:t>
      </w:r>
      <w:r>
        <w:rPr>
          <w:color w:val="231F20"/>
          <w:vertAlign w:val="superscript"/>
        </w:rPr>
        <w:t>(2,10)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surfaces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often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employed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investigate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contributions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somatosensory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1"/>
          <w:vertAlign w:val="baseline"/>
        </w:rPr>
        <w:t>systems</w:t>
      </w:r>
      <w:r>
        <w:rPr>
          <w:color w:val="231F20"/>
          <w:spacing w:val="-1"/>
          <w:vertAlign w:val="superscript"/>
        </w:rPr>
        <w:t>(13)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and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they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are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used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in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clinical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tests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determine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interaction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balance.</w:t>
      </w:r>
      <w:r>
        <w:rPr>
          <w:color w:val="231F20"/>
          <w:vertAlign w:val="superscript"/>
        </w:rPr>
        <w:t>(2)</w:t>
      </w:r>
      <w:r>
        <w:rPr>
          <w:color w:val="231F20"/>
          <w:vertAlign w:val="baseline"/>
        </w:rPr>
        <w:t> Standing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2"/>
          <w:vertAlign w:val="baseline"/>
        </w:rPr>
        <w:t>surface </w:t>
      </w:r>
      <w:r>
        <w:rPr>
          <w:color w:val="231F20"/>
          <w:spacing w:val="-1"/>
          <w:vertAlign w:val="baseline"/>
        </w:rPr>
        <w:t>induces modifications of somatosensory information: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foot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sole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surface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interaction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both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groups,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NP,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but results showed that they are divergent. Foam decreased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cutaneous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perception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tactile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feedback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Ct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subjects,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but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central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nervous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system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(CNS)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likely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still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be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aware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posture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control.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plantar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mechanoreceptors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difficult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CNS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interpret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standing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foam.</w:t>
      </w:r>
      <w:r>
        <w:rPr>
          <w:color w:val="231F20"/>
          <w:vertAlign w:val="superscript"/>
        </w:rPr>
        <w:t>(2)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response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quantity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information,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vertAlign w:val="baseline"/>
        </w:rPr>
        <w:t>sway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vertAlign w:val="baseline"/>
        </w:rPr>
        <w:t>oscillations,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vertAlign w:val="baseline"/>
        </w:rPr>
        <w:t>variance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higher,</w:t>
      </w:r>
      <w:r>
        <w:rPr>
          <w:color w:val="231F20"/>
          <w:spacing w:val="18"/>
          <w:vertAlign w:val="baseline"/>
        </w:rPr>
        <w:t> </w:t>
      </w:r>
      <w:r>
        <w:rPr>
          <w:color w:val="231F20"/>
          <w:vertAlign w:val="baseline"/>
        </w:rPr>
        <w:t>which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necessary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maintain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balance</w:t>
      </w:r>
      <w:r>
        <w:rPr>
          <w:color w:val="231F20"/>
          <w:spacing w:val="18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spacing w:val="-1"/>
          <w:vertAlign w:val="baseline"/>
        </w:rPr>
        <w:t>information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from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channel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blurred: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more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postural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sways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generate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greater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input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flow.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opposite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true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NP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subject.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reduces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nociceptive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flow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information to the feet and induces pressure changes under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feet.</w:t>
      </w:r>
      <w:r>
        <w:rPr>
          <w:color w:val="231F20"/>
          <w:vertAlign w:val="superscript"/>
        </w:rPr>
        <w:t>(7)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situation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gives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new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efficiency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plantar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information.</w:t>
      </w:r>
      <w:r>
        <w:rPr>
          <w:color w:val="231F20"/>
          <w:vertAlign w:val="superscript"/>
        </w:rPr>
        <w:t>(10)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new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plantar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acuity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completes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spacing w:val="-2"/>
          <w:vertAlign w:val="baseline"/>
        </w:rPr>
        <w:t>the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proprioceptive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input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flow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for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postural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control.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The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plantar</w:t>
      </w:r>
      <w:r>
        <w:rPr>
          <w:color w:val="231F20"/>
          <w:vertAlign w:val="baseline"/>
        </w:rPr>
        <w:t> contribution</w:t>
      </w:r>
      <w:r>
        <w:rPr>
          <w:color w:val="231F20"/>
          <w:spacing w:val="32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33"/>
          <w:vertAlign w:val="baseline"/>
        </w:rPr>
        <w:t> </w:t>
      </w:r>
      <w:r>
        <w:rPr>
          <w:color w:val="231F20"/>
          <w:vertAlign w:val="baseline"/>
        </w:rPr>
        <w:t>optimum</w:t>
      </w:r>
      <w:r>
        <w:rPr>
          <w:color w:val="231F20"/>
          <w:spacing w:val="32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33"/>
          <w:vertAlign w:val="baseline"/>
        </w:rPr>
        <w:t> </w:t>
      </w:r>
      <w:r>
        <w:rPr>
          <w:color w:val="231F20"/>
          <w:vertAlign w:val="baseline"/>
        </w:rPr>
        <w:t>nociception</w:t>
      </w:r>
      <w:r>
        <w:rPr>
          <w:color w:val="231F20"/>
          <w:spacing w:val="32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33"/>
          <w:vertAlign w:val="baseline"/>
        </w:rPr>
        <w:t> </w:t>
      </w:r>
      <w:r>
        <w:rPr>
          <w:color w:val="231F20"/>
          <w:vertAlign w:val="baseline"/>
        </w:rPr>
        <w:t>reduced</w:t>
      </w:r>
      <w:r>
        <w:rPr>
          <w:color w:val="231F20"/>
          <w:spacing w:val="32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NP.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CNS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has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weigh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each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channel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relation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its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relevance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context.</w:t>
      </w:r>
      <w:r>
        <w:rPr>
          <w:color w:val="231F20"/>
          <w:vertAlign w:val="superscript"/>
        </w:rPr>
        <w:t>(22,23)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consequence,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subjects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use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51"/>
          <w:vertAlign w:val="baseline"/>
        </w:rPr>
        <w:t> </w:t>
      </w:r>
      <w:r>
        <w:rPr>
          <w:color w:val="231F20"/>
          <w:vertAlign w:val="baseline"/>
        </w:rPr>
        <w:t>compensatory</w:t>
      </w:r>
      <w:r>
        <w:rPr>
          <w:color w:val="231F20"/>
          <w:spacing w:val="53"/>
          <w:vertAlign w:val="baseline"/>
        </w:rPr>
        <w:t> </w:t>
      </w:r>
      <w:r>
        <w:rPr>
          <w:color w:val="231F20"/>
          <w:vertAlign w:val="baseline"/>
        </w:rPr>
        <w:t>system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posture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accurate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(sway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variance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reduced)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weight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given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cutaneous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could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2"/>
          <w:vertAlign w:val="baseline"/>
        </w:rPr>
        <w:t>increase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and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thus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contribute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improving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postural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control.</w:t>
      </w:r>
      <w:r>
        <w:rPr>
          <w:color w:val="231F20"/>
          <w:spacing w:val="-1"/>
          <w:vertAlign w:val="superscript"/>
        </w:rPr>
        <w:t>(21)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No effects were observed on speed when standing on foam.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However,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standing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foam,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it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should</w:t>
      </w:r>
      <w:r>
        <w:rPr>
          <w:color w:val="231F20"/>
          <w:spacing w:val="46"/>
          <w:vertAlign w:val="baseline"/>
        </w:rPr>
        <w:t> </w:t>
      </w:r>
      <w:r>
        <w:rPr>
          <w:color w:val="231F20"/>
          <w:vertAlign w:val="baseline"/>
        </w:rPr>
        <w:t>be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noted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mean</w:t>
      </w:r>
      <w:r>
        <w:rPr>
          <w:color w:val="231F20"/>
          <w:spacing w:val="12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was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not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disturbed,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contrast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result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obtained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Patel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collaborators.</w:t>
      </w:r>
      <w:r>
        <w:rPr>
          <w:color w:val="231F20"/>
          <w:vertAlign w:val="superscript"/>
        </w:rPr>
        <w:t>(2)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mechanical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conditions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changed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itself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absorb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pressure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redistribution.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Force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distributions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may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influence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accuracy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properties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values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vertAlign w:val="baseline"/>
        </w:rPr>
        <w:t>recorded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platform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below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surface.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However,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another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explanation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lack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variation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speed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Ct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19"/>
          <w:vertAlign w:val="baseline"/>
        </w:rPr>
        <w:t> </w:t>
      </w:r>
      <w:r>
        <w:rPr>
          <w:color w:val="231F20"/>
          <w:vertAlign w:val="baseline"/>
        </w:rPr>
        <w:t>NP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subjects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could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be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proffered.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foam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used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study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3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mm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thick,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intended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simply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limit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input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flow,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i.e,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spacing w:val="-3"/>
          <w:vertAlign w:val="baseline"/>
        </w:rPr>
        <w:t>only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exteroceptive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information,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and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not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induce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proprioceptive</w:t>
      </w:r>
    </w:p>
    <w:p>
      <w:pPr>
        <w:pStyle w:val="BodyText"/>
        <w:spacing w:line="220" w:lineRule="exact"/>
        <w:ind w:left="107"/>
      </w:pPr>
      <w:r>
        <w:rPr>
          <w:color w:val="231F20"/>
        </w:rPr>
        <w:t>modifications.</w:t>
      </w:r>
    </w:p>
    <w:p>
      <w:pPr>
        <w:pStyle w:val="BodyText"/>
        <w:spacing w:before="4"/>
        <w:ind w:right="126"/>
        <w:jc w:val="right"/>
      </w:pPr>
      <w:r>
        <w:rPr>
          <w:color w:val="231F20"/>
        </w:rPr>
        <w:t>Patel</w:t>
      </w:r>
      <w:r>
        <w:rPr>
          <w:color w:val="231F20"/>
          <w:spacing w:val="44"/>
        </w:rPr>
        <w:t> </w:t>
      </w:r>
      <w:r>
        <w:rPr>
          <w:i/>
          <w:color w:val="231F20"/>
        </w:rPr>
        <w:t>et  al</w:t>
      </w:r>
      <w:r>
        <w:rPr>
          <w:color w:val="231F20"/>
          <w:vertAlign w:val="superscript"/>
        </w:rPr>
        <w:t>(2,3)</w:t>
      </w:r>
      <w:r>
        <w:rPr>
          <w:color w:val="231F20"/>
          <w:spacing w:val="42"/>
          <w:vertAlign w:val="baseline"/>
        </w:rPr>
        <w:t> </w:t>
      </w:r>
      <w:r>
        <w:rPr>
          <w:color w:val="231F20"/>
          <w:vertAlign w:val="baseline"/>
        </w:rPr>
        <w:t>found</w:t>
      </w:r>
      <w:r>
        <w:rPr>
          <w:color w:val="231F20"/>
          <w:spacing w:val="45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44"/>
          <w:vertAlign w:val="baseline"/>
        </w:rPr>
        <w:t> </w:t>
      </w:r>
      <w:r>
        <w:rPr>
          <w:color w:val="231F20"/>
          <w:vertAlign w:val="baseline"/>
        </w:rPr>
        <w:t>standing  on  foam</w:t>
      </w:r>
      <w:r>
        <w:rPr>
          <w:color w:val="231F20"/>
          <w:spacing w:val="44"/>
          <w:vertAlign w:val="baseline"/>
        </w:rPr>
        <w:t> </w:t>
      </w:r>
      <w:r>
        <w:rPr>
          <w:color w:val="231F20"/>
          <w:vertAlign w:val="baseline"/>
        </w:rPr>
        <w:t>increased</w:t>
      </w:r>
    </w:p>
    <w:p>
      <w:pPr>
        <w:pStyle w:val="BodyText"/>
        <w:spacing w:before="9"/>
        <w:ind w:right="114"/>
        <w:jc w:val="right"/>
      </w:pPr>
      <w:r>
        <w:rPr>
          <w:color w:val="231F20"/>
          <w:spacing w:val="10"/>
        </w:rPr>
        <w:t>biomechanical </w:t>
      </w:r>
      <w:r>
        <w:rPr>
          <w:color w:val="231F20"/>
          <w:spacing w:val="20"/>
        </w:rPr>
        <w:t> </w:t>
      </w:r>
      <w:r>
        <w:rPr>
          <w:color w:val="231F20"/>
        </w:rPr>
        <w:t>instability.</w:t>
      </w:r>
      <w:r>
        <w:rPr>
          <w:color w:val="231F20"/>
          <w:spacing w:val="75"/>
        </w:rPr>
        <w:t> </w:t>
      </w:r>
      <w:r>
        <w:rPr>
          <w:color w:val="231F20"/>
        </w:rPr>
        <w:t>However,</w:t>
      </w:r>
      <w:r>
        <w:rPr>
          <w:color w:val="231F20"/>
          <w:spacing w:val="76"/>
        </w:rPr>
        <w:t> </w:t>
      </w:r>
      <w:r>
        <w:rPr>
          <w:color w:val="231F20"/>
        </w:rPr>
        <w:t>the</w:t>
      </w:r>
      <w:r>
        <w:rPr>
          <w:color w:val="231F20"/>
          <w:spacing w:val="76"/>
        </w:rPr>
        <w:t> </w:t>
      </w:r>
      <w:r>
        <w:rPr>
          <w:color w:val="231F20"/>
        </w:rPr>
        <w:t>foam</w:t>
      </w:r>
      <w:r>
        <w:rPr>
          <w:color w:val="231F20"/>
          <w:spacing w:val="75"/>
        </w:rPr>
        <w:t> </w:t>
      </w:r>
      <w:r>
        <w:rPr>
          <w:color w:val="231F20"/>
          <w:spacing w:val="10"/>
        </w:rPr>
        <w:t>surface</w:t>
      </w:r>
    </w:p>
    <w:p>
      <w:pPr>
        <w:spacing w:after="0"/>
        <w:jc w:val="right"/>
        <w:sectPr>
          <w:headerReference w:type="default" r:id="rId26"/>
          <w:footerReference w:type="default" r:id="rId27"/>
          <w:pgSz w:w="11910" w:h="15880"/>
          <w:pgMar w:header="415" w:footer="435" w:top="1320" w:bottom="620" w:left="800" w:right="780"/>
          <w:pgNumType w:start="5"/>
          <w:cols w:num="2" w:equalWidth="0">
            <w:col w:w="5056" w:space="132"/>
            <w:col w:w="5142"/>
          </w:cols>
        </w:sectPr>
      </w:pPr>
    </w:p>
    <w:p>
      <w:pPr>
        <w:pStyle w:val="BodyText"/>
        <w:spacing w:line="247" w:lineRule="auto" w:before="49"/>
        <w:ind w:left="107" w:right="38"/>
        <w:jc w:val="both"/>
      </w:pPr>
      <w:r>
        <w:rPr>
          <w:color w:val="231F20"/>
          <w:spacing w:val="12"/>
        </w:rPr>
        <w:t>dimensions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466 </w:t>
      </w:r>
      <w:r>
        <w:rPr>
          <w:color w:val="231F20"/>
        </w:rPr>
        <w:t>mm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long, </w:t>
      </w:r>
      <w:r>
        <w:rPr>
          <w:color w:val="231F20"/>
          <w:spacing w:val="9"/>
        </w:rPr>
        <w:t>467 </w:t>
      </w:r>
      <w:r>
        <w:rPr>
          <w:color w:val="231F20"/>
        </w:rPr>
        <w:t>mm</w:t>
      </w:r>
      <w:r>
        <w:rPr>
          <w:color w:val="231F20"/>
          <w:spacing w:val="45"/>
        </w:rPr>
        <w:t> </w:t>
      </w:r>
      <w:r>
        <w:rPr>
          <w:color w:val="231F20"/>
          <w:spacing w:val="11"/>
        </w:rPr>
        <w:t>wide, </w:t>
      </w:r>
      <w:r>
        <w:rPr>
          <w:color w:val="231F20"/>
          <w:spacing w:val="9"/>
        </w:rPr>
        <w:t>134 </w:t>
      </w:r>
      <w:r>
        <w:rPr>
          <w:color w:val="231F20"/>
          <w:spacing w:val="14"/>
        </w:rPr>
        <w:t>mm</w:t>
      </w:r>
      <w:r>
        <w:rPr>
          <w:color w:val="231F20"/>
          <w:spacing w:val="15"/>
        </w:rPr>
        <w:t> </w:t>
      </w:r>
      <w:r>
        <w:rPr>
          <w:color w:val="231F20"/>
        </w:rPr>
        <w:t>high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noted.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experience,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subjects</w:t>
      </w:r>
      <w:r>
        <w:rPr>
          <w:color w:val="231F20"/>
          <w:spacing w:val="-5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placed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13</w:t>
      </w:r>
      <w:r>
        <w:rPr>
          <w:color w:val="231F20"/>
          <w:spacing w:val="-9"/>
        </w:rPr>
        <w:t> </w:t>
      </w:r>
      <w:r>
        <w:rPr>
          <w:color w:val="231F20"/>
        </w:rPr>
        <w:t>centimeters</w:t>
      </w:r>
      <w:r>
        <w:rPr>
          <w:color w:val="231F20"/>
          <w:spacing w:val="-8"/>
        </w:rPr>
        <w:t> </w:t>
      </w:r>
      <w:r>
        <w:rPr>
          <w:color w:val="231F20"/>
        </w:rPr>
        <w:t>high.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sensory</w:t>
      </w:r>
      <w:r>
        <w:rPr>
          <w:color w:val="231F20"/>
          <w:spacing w:val="-8"/>
        </w:rPr>
        <w:t> </w:t>
      </w:r>
      <w:r>
        <w:rPr>
          <w:color w:val="231F20"/>
        </w:rPr>
        <w:t>variation</w:t>
      </w:r>
      <w:r>
        <w:rPr>
          <w:color w:val="231F20"/>
          <w:spacing w:val="-9"/>
        </w:rPr>
        <w:t> </w:t>
      </w:r>
      <w:r>
        <w:rPr>
          <w:color w:val="231F20"/>
        </w:rPr>
        <w:t>induced</w:t>
      </w:r>
      <w:r>
        <w:rPr>
          <w:color w:val="231F20"/>
          <w:spacing w:val="1"/>
        </w:rPr>
        <w:t> </w:t>
      </w:r>
      <w:r>
        <w:rPr>
          <w:color w:val="231F20"/>
        </w:rPr>
        <w:t>between the hard ground and foam conditions, limited the</w:t>
      </w:r>
      <w:r>
        <w:rPr>
          <w:color w:val="231F20"/>
          <w:spacing w:val="1"/>
        </w:rPr>
        <w:t> </w:t>
      </w:r>
      <w:r>
        <w:rPr>
          <w:color w:val="231F20"/>
        </w:rPr>
        <w:t>plantar</w:t>
      </w:r>
      <w:r>
        <w:rPr>
          <w:color w:val="231F20"/>
          <w:spacing w:val="1"/>
        </w:rPr>
        <w:t> </w:t>
      </w:r>
      <w:r>
        <w:rPr>
          <w:color w:val="231F20"/>
        </w:rPr>
        <w:t>cue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disturbed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CNS</w:t>
      </w:r>
      <w:r>
        <w:rPr>
          <w:color w:val="231F20"/>
          <w:spacing w:val="45"/>
        </w:rPr>
        <w:t> </w:t>
      </w:r>
      <w:r>
        <w:rPr>
          <w:color w:val="231F20"/>
        </w:rPr>
        <w:t>sensory</w:t>
      </w:r>
      <w:r>
        <w:rPr>
          <w:color w:val="231F20"/>
          <w:spacing w:val="45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vestibular</w:t>
      </w:r>
      <w:r>
        <w:rPr>
          <w:color w:val="231F20"/>
          <w:spacing w:val="1"/>
        </w:rPr>
        <w:t> </w:t>
      </w:r>
      <w:r>
        <w:rPr>
          <w:color w:val="231F20"/>
        </w:rPr>
        <w:t>participation.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response</w:t>
      </w:r>
      <w:r>
        <w:rPr>
          <w:color w:val="231F20"/>
          <w:spacing w:val="1"/>
        </w:rPr>
        <w:t> </w:t>
      </w:r>
      <w:r>
        <w:rPr>
          <w:color w:val="231F20"/>
        </w:rPr>
        <w:t>observed</w:t>
      </w:r>
      <w:r>
        <w:rPr>
          <w:color w:val="231F20"/>
          <w:spacing w:val="45"/>
        </w:rPr>
        <w:t> </w:t>
      </w:r>
      <w:r>
        <w:rPr>
          <w:color w:val="231F20"/>
        </w:rPr>
        <w:t>was</w:t>
      </w:r>
      <w:r>
        <w:rPr>
          <w:color w:val="231F20"/>
          <w:spacing w:val="-43"/>
        </w:rPr>
        <w:t> </w:t>
      </w:r>
      <w:r>
        <w:rPr>
          <w:color w:val="231F20"/>
        </w:rPr>
        <w:t>the participation of both channels and not just the plantar</w:t>
      </w:r>
      <w:r>
        <w:rPr>
          <w:color w:val="231F20"/>
          <w:spacing w:val="1"/>
        </w:rPr>
        <w:t> </w:t>
      </w:r>
      <w:r>
        <w:rPr>
          <w:color w:val="231F20"/>
        </w:rPr>
        <w:t>limitation</w:t>
      </w:r>
      <w:r>
        <w:rPr>
          <w:color w:val="231F20"/>
          <w:spacing w:val="-2"/>
        </w:rPr>
        <w:t> </w:t>
      </w:r>
      <w:r>
        <w:rPr>
          <w:color w:val="231F20"/>
        </w:rPr>
        <w:t>afferent.</w:t>
      </w:r>
    </w:p>
    <w:p>
      <w:pPr>
        <w:pStyle w:val="BodyText"/>
        <w:spacing w:line="247" w:lineRule="auto" w:before="9"/>
        <w:ind w:left="107" w:right="50" w:firstLine="283"/>
        <w:jc w:val="both"/>
      </w:pPr>
      <w:r>
        <w:rPr>
          <w:color w:val="231F20"/>
        </w:rPr>
        <w:t>In addition, accurate ankle muscular proprioception may</w:t>
      </w:r>
      <w:r>
        <w:rPr>
          <w:color w:val="231F20"/>
          <w:spacing w:val="-43"/>
        </w:rPr>
        <w:t> </w:t>
      </w:r>
      <w:r>
        <w:rPr>
          <w:color w:val="231F20"/>
        </w:rPr>
        <w:t>influence postural control.</w:t>
      </w:r>
      <w:r>
        <w:rPr>
          <w:color w:val="231F20"/>
          <w:vertAlign w:val="superscript"/>
        </w:rPr>
        <w:t>(5,10,24)</w:t>
      </w:r>
      <w:r>
        <w:rPr>
          <w:color w:val="231F20"/>
          <w:vertAlign w:val="baseline"/>
        </w:rPr>
        <w:t> It is certainly not the same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situation as in the present study where foam induced only a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spacing w:val="-3"/>
          <w:vertAlign w:val="baseline"/>
        </w:rPr>
        <w:t>reduction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3"/>
          <w:vertAlign w:val="baseline"/>
        </w:rPr>
        <w:t>of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3"/>
          <w:vertAlign w:val="baseline"/>
        </w:rPr>
        <w:t>sensory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plantar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input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flow.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Therefore,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subjects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do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spacing w:val="-3"/>
          <w:vertAlign w:val="baseline"/>
        </w:rPr>
        <w:t>not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3"/>
          <w:vertAlign w:val="baseline"/>
        </w:rPr>
        <w:t>need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to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engage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other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sensory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information</w:t>
      </w:r>
      <w:r>
        <w:rPr>
          <w:color w:val="231F20"/>
          <w:spacing w:val="-15"/>
          <w:vertAlign w:val="baseline"/>
        </w:rPr>
        <w:t> </w:t>
      </w:r>
      <w:r>
        <w:rPr>
          <w:color w:val="231F20"/>
          <w:spacing w:val="-2"/>
          <w:vertAlign w:val="baseline"/>
        </w:rPr>
        <w:t>(proprioception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or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vestibular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information).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jc w:val="both"/>
      </w:pPr>
      <w:r>
        <w:rPr>
          <w:color w:val="231F20"/>
        </w:rPr>
        <w:t>Interaction</w:t>
      </w:r>
      <w:r>
        <w:rPr>
          <w:color w:val="231F20"/>
          <w:spacing w:val="-1"/>
        </w:rPr>
        <w:t> </w:t>
      </w:r>
      <w:r>
        <w:rPr>
          <w:color w:val="231F20"/>
        </w:rPr>
        <w:t>between subjects of different ages</w:t>
      </w:r>
    </w:p>
    <w:p>
      <w:pPr>
        <w:pStyle w:val="BodyText"/>
        <w:spacing w:line="247" w:lineRule="auto" w:before="20"/>
        <w:ind w:left="107" w:right="41" w:firstLine="283"/>
        <w:jc w:val="right"/>
      </w:pPr>
      <w:r>
        <w:rPr>
          <w:color w:val="231F20"/>
        </w:rPr>
        <w:t>Differences</w:t>
      </w:r>
      <w:r>
        <w:rPr>
          <w:color w:val="231F20"/>
          <w:spacing w:val="19"/>
        </w:rPr>
        <w:t> </w:t>
      </w:r>
      <w:r>
        <w:rPr>
          <w:color w:val="231F20"/>
        </w:rPr>
        <w:t>observed</w:t>
      </w:r>
      <w:r>
        <w:rPr>
          <w:color w:val="231F20"/>
          <w:spacing w:val="19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children,</w:t>
      </w:r>
      <w:r>
        <w:rPr>
          <w:color w:val="231F20"/>
          <w:spacing w:val="18"/>
        </w:rPr>
        <w:t> </w:t>
      </w:r>
      <w:r>
        <w:rPr>
          <w:color w:val="231F20"/>
        </w:rPr>
        <w:t>teenagers,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adults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CoP</w:t>
      </w:r>
      <w:r>
        <w:rPr>
          <w:color w:val="231F20"/>
          <w:spacing w:val="-8"/>
        </w:rPr>
        <w:t> </w:t>
      </w:r>
      <w:r>
        <w:rPr>
          <w:color w:val="231F20"/>
        </w:rPr>
        <w:t>area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variance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speed</w:t>
      </w:r>
      <w:r>
        <w:rPr>
          <w:color w:val="231F20"/>
          <w:spacing w:val="-9"/>
        </w:rPr>
        <w:t> </w:t>
      </w:r>
      <w:r>
        <w:rPr>
          <w:color w:val="231F20"/>
        </w:rPr>
        <w:t>could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explained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maturation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CNS.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Postural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linear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children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adolescents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specific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phase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postural</w:t>
      </w:r>
      <w:r>
        <w:rPr>
          <w:color w:val="231F20"/>
          <w:spacing w:val="-1"/>
        </w:rPr>
        <w:t> </w:t>
      </w:r>
      <w:r>
        <w:rPr>
          <w:color w:val="231F20"/>
        </w:rPr>
        <w:t>control</w:t>
      </w:r>
      <w:r>
        <w:rPr>
          <w:color w:val="231F20"/>
          <w:spacing w:val="14"/>
        </w:rPr>
        <w:t> </w:t>
      </w:r>
      <w:r>
        <w:rPr>
          <w:color w:val="231F20"/>
        </w:rPr>
        <w:t>development.</w:t>
      </w:r>
      <w:r>
        <w:rPr>
          <w:color w:val="231F20"/>
          <w:vertAlign w:val="superscript"/>
        </w:rPr>
        <w:t>(20,25)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Consequently,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balance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not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completely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optimal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adults,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but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posture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process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10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12-year-olds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presents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less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variability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than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6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8-year-olds.</w:t>
      </w:r>
      <w:r>
        <w:rPr>
          <w:color w:val="231F20"/>
          <w:vertAlign w:val="superscript"/>
        </w:rPr>
        <w:t>(20,26,27)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It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was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also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found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children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teenagers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seem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have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temporal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organization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afferent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head,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vision,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feet,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working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together,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to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control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2"/>
          <w:vertAlign w:val="baseline"/>
        </w:rPr>
        <w:t>posture,</w:t>
      </w:r>
      <w:r>
        <w:rPr>
          <w:color w:val="231F20"/>
          <w:spacing w:val="-2"/>
          <w:vertAlign w:val="superscript"/>
        </w:rPr>
        <w:t>(25)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but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their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CNS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maturation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is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not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at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same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level.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could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explain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difference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observed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w w:val="95"/>
          <w:vertAlign w:val="baseline"/>
        </w:rPr>
        <w:t>in</w:t>
      </w:r>
      <w:r>
        <w:rPr>
          <w:color w:val="231F20"/>
          <w:spacing w:val="10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children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and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adolescents.</w:t>
      </w:r>
      <w:r>
        <w:rPr>
          <w:color w:val="231F20"/>
          <w:w w:val="95"/>
          <w:vertAlign w:val="superscript"/>
        </w:rPr>
        <w:t>(6,12,28)</w:t>
      </w:r>
      <w:r>
        <w:rPr>
          <w:color w:val="231F20"/>
          <w:spacing w:val="1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This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temporal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pattern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could</w:t>
      </w:r>
      <w:r>
        <w:rPr>
          <w:color w:val="231F20"/>
          <w:spacing w:val="-40"/>
          <w:w w:val="95"/>
          <w:vertAlign w:val="baseline"/>
        </w:rPr>
        <w:t> </w:t>
      </w:r>
      <w:r>
        <w:rPr>
          <w:color w:val="231F20"/>
          <w:vertAlign w:val="baseline"/>
        </w:rPr>
        <w:t>explain why we did not find a difference on CoP parameters.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Differences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between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teenagers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adults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could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be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explained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body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image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scheme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disturbances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at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age.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spacing w:val="-1"/>
          <w:vertAlign w:val="baseline"/>
        </w:rPr>
        <w:t>At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13–15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years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of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age,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body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image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disturbances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lead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subjects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34"/>
          <w:vertAlign w:val="baseline"/>
        </w:rPr>
        <w:t> </w:t>
      </w:r>
      <w:r>
        <w:rPr>
          <w:color w:val="231F20"/>
          <w:vertAlign w:val="baseline"/>
        </w:rPr>
        <w:t>possibly</w:t>
      </w:r>
      <w:r>
        <w:rPr>
          <w:color w:val="231F20"/>
          <w:spacing w:val="34"/>
          <w:vertAlign w:val="baseline"/>
        </w:rPr>
        <w:t> </w:t>
      </w:r>
      <w:r>
        <w:rPr>
          <w:color w:val="231F20"/>
          <w:vertAlign w:val="baseline"/>
        </w:rPr>
        <w:t>neglect</w:t>
      </w:r>
      <w:r>
        <w:rPr>
          <w:color w:val="231F20"/>
          <w:spacing w:val="34"/>
          <w:vertAlign w:val="baseline"/>
        </w:rPr>
        <w:t> </w:t>
      </w:r>
      <w:r>
        <w:rPr>
          <w:color w:val="231F20"/>
          <w:vertAlign w:val="baseline"/>
        </w:rPr>
        <w:t>proprioceptive</w:t>
      </w:r>
      <w:r>
        <w:rPr>
          <w:color w:val="231F20"/>
          <w:spacing w:val="34"/>
          <w:vertAlign w:val="baseline"/>
        </w:rPr>
        <w:t> </w:t>
      </w:r>
      <w:r>
        <w:rPr>
          <w:color w:val="231F20"/>
          <w:vertAlign w:val="baseline"/>
        </w:rPr>
        <w:t>information.</w:t>
      </w:r>
      <w:r>
        <w:rPr>
          <w:color w:val="231F20"/>
          <w:spacing w:val="35"/>
          <w:vertAlign w:val="baseline"/>
        </w:rPr>
        <w:t> </w:t>
      </w:r>
      <w:r>
        <w:rPr>
          <w:color w:val="231F20"/>
          <w:vertAlign w:val="baseline"/>
        </w:rPr>
        <w:t>They</w:t>
      </w:r>
      <w:r>
        <w:rPr>
          <w:color w:val="231F20"/>
          <w:spacing w:val="36"/>
          <w:vertAlign w:val="baseline"/>
        </w:rPr>
        <w:t> </w:t>
      </w:r>
      <w:r>
        <w:rPr>
          <w:color w:val="231F20"/>
          <w:vertAlign w:val="baseline"/>
        </w:rPr>
        <w:t>may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rely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more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other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sensory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systems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such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vision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stabilize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w w:val="95"/>
          <w:vertAlign w:val="baseline"/>
        </w:rPr>
        <w:t>their</w:t>
      </w:r>
      <w:r>
        <w:rPr>
          <w:color w:val="231F20"/>
          <w:spacing w:val="1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body.</w:t>
      </w:r>
      <w:r>
        <w:rPr>
          <w:color w:val="231F20"/>
          <w:w w:val="95"/>
          <w:vertAlign w:val="superscript"/>
        </w:rPr>
        <w:t>(25,29,30)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In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this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age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group,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momentarily</w:t>
      </w:r>
      <w:r>
        <w:rPr>
          <w:color w:val="231F20"/>
          <w:spacing w:val="1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considerable</w:t>
      </w:r>
      <w:r>
        <w:rPr>
          <w:color w:val="231F20"/>
          <w:spacing w:val="-40"/>
          <w:w w:val="95"/>
          <w:vertAlign w:val="baseline"/>
        </w:rPr>
        <w:t> </w:t>
      </w:r>
      <w:r>
        <w:rPr>
          <w:color w:val="231F20"/>
          <w:vertAlign w:val="baseline"/>
        </w:rPr>
        <w:t>changes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neglecting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proprioceptive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information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induced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greater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oscillations,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showing differences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between teenagers</w:t>
      </w:r>
    </w:p>
    <w:p>
      <w:pPr>
        <w:pStyle w:val="BodyText"/>
        <w:spacing w:before="25"/>
        <w:ind w:left="107"/>
        <w:jc w:val="both"/>
      </w:pP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adults.</w:t>
      </w:r>
    </w:p>
    <w:p>
      <w:pPr>
        <w:pStyle w:val="BodyText"/>
        <w:spacing w:line="247" w:lineRule="auto" w:before="9"/>
        <w:ind w:left="107" w:right="45" w:firstLine="283"/>
        <w:jc w:val="both"/>
      </w:pPr>
      <w:r>
        <w:rPr>
          <w:color w:val="231F20"/>
        </w:rPr>
        <w:t>However, the most important result regarding children,</w:t>
      </w:r>
      <w:r>
        <w:rPr>
          <w:color w:val="231F20"/>
          <w:spacing w:val="1"/>
        </w:rPr>
        <w:t> </w:t>
      </w:r>
      <w:r>
        <w:rPr>
          <w:color w:val="231F20"/>
        </w:rPr>
        <w:t>teenagers,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adults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CoP</w:t>
      </w:r>
      <w:r>
        <w:rPr>
          <w:color w:val="231F20"/>
          <w:spacing w:val="1"/>
        </w:rPr>
        <w:t> </w:t>
      </w:r>
      <w:r>
        <w:rPr>
          <w:color w:val="231F20"/>
        </w:rPr>
        <w:t>area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variance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speed are reduced on foam (sensory condition) for the NP</w:t>
      </w:r>
      <w:r>
        <w:rPr>
          <w:color w:val="231F20"/>
          <w:spacing w:val="1"/>
        </w:rPr>
        <w:t> </w:t>
      </w:r>
      <w:r>
        <w:rPr>
          <w:color w:val="231F20"/>
        </w:rPr>
        <w:t>group,</w:t>
      </w:r>
      <w:r>
        <w:rPr>
          <w:color w:val="231F20"/>
          <w:spacing w:val="36"/>
        </w:rPr>
        <w:t> </w:t>
      </w:r>
      <w:r>
        <w:rPr>
          <w:color w:val="231F20"/>
        </w:rPr>
        <w:t>whereas</w:t>
      </w:r>
      <w:r>
        <w:rPr>
          <w:color w:val="231F20"/>
          <w:spacing w:val="37"/>
        </w:rPr>
        <w:t> </w:t>
      </w:r>
      <w:r>
        <w:rPr>
          <w:color w:val="231F20"/>
        </w:rPr>
        <w:t>these</w:t>
      </w:r>
      <w:r>
        <w:rPr>
          <w:color w:val="231F20"/>
          <w:spacing w:val="36"/>
        </w:rPr>
        <w:t> </w:t>
      </w:r>
      <w:r>
        <w:rPr>
          <w:color w:val="231F20"/>
        </w:rPr>
        <w:t>parameters</w:t>
      </w:r>
      <w:r>
        <w:rPr>
          <w:color w:val="231F20"/>
          <w:spacing w:val="37"/>
        </w:rPr>
        <w:t> </w:t>
      </w:r>
      <w:r>
        <w:rPr>
          <w:color w:val="231F20"/>
        </w:rPr>
        <w:t>were</w:t>
      </w:r>
      <w:r>
        <w:rPr>
          <w:color w:val="231F20"/>
          <w:spacing w:val="36"/>
        </w:rPr>
        <w:t> </w:t>
      </w:r>
      <w:r>
        <w:rPr>
          <w:color w:val="231F20"/>
        </w:rPr>
        <w:t>increased</w:t>
      </w:r>
      <w:r>
        <w:rPr>
          <w:color w:val="231F20"/>
          <w:spacing w:val="37"/>
        </w:rPr>
        <w:t> </w:t>
      </w:r>
      <w:r>
        <w:rPr>
          <w:color w:val="231F20"/>
        </w:rPr>
        <w:t>for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-43"/>
        </w:rPr>
        <w:t> </w:t>
      </w:r>
      <w:r>
        <w:rPr>
          <w:color w:val="231F20"/>
        </w:rPr>
        <w:t>Ct group. Foam sensory variation induced changes in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temporal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structure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Ct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NP</w:t>
      </w:r>
      <w:r>
        <w:rPr>
          <w:color w:val="231F20"/>
          <w:spacing w:val="-11"/>
        </w:rPr>
        <w:t> </w:t>
      </w:r>
      <w:r>
        <w:rPr>
          <w:color w:val="231F20"/>
        </w:rPr>
        <w:t>groups.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42"/>
        </w:rPr>
        <w:t> </w:t>
      </w:r>
      <w:r>
        <w:rPr>
          <w:color w:val="231F20"/>
        </w:rPr>
        <w:t>multisensory control of posture, sensory information from</w:t>
      </w:r>
      <w:r>
        <w:rPr>
          <w:color w:val="231F20"/>
          <w:spacing w:val="1"/>
        </w:rPr>
        <w:t> </w:t>
      </w:r>
      <w:r>
        <w:rPr>
          <w:color w:val="231F20"/>
        </w:rPr>
        <w:t>the support surface across the foot system was significant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ages</w:t>
      </w:r>
      <w:r>
        <w:rPr>
          <w:color w:val="231F20"/>
          <w:spacing w:val="-4"/>
        </w:rPr>
        <w:t> </w:t>
      </w:r>
      <w:r>
        <w:rPr>
          <w:color w:val="231F20"/>
        </w:rPr>
        <w:t>groups,</w:t>
      </w:r>
      <w:r>
        <w:rPr>
          <w:color w:val="231F20"/>
          <w:spacing w:val="-4"/>
        </w:rPr>
        <w:t> </w:t>
      </w:r>
      <w:r>
        <w:rPr>
          <w:color w:val="231F20"/>
        </w:rPr>
        <w:t>mechanoreceptors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nociceptors</w:t>
      </w:r>
      <w:r>
        <w:rPr>
          <w:color w:val="231F20"/>
          <w:spacing w:val="-4"/>
        </w:rPr>
        <w:t> </w:t>
      </w:r>
      <w:r>
        <w:rPr>
          <w:color w:val="231F20"/>
        </w:rPr>
        <w:t>work</w:t>
      </w:r>
      <w:r>
        <w:rPr>
          <w:color w:val="231F20"/>
          <w:spacing w:val="-43"/>
        </w:rPr>
        <w:t> </w:t>
      </w:r>
      <w:r>
        <w:rPr>
          <w:color w:val="231F20"/>
        </w:rPr>
        <w:t>together at all ages.</w:t>
      </w:r>
      <w:r>
        <w:rPr>
          <w:color w:val="231F20"/>
          <w:vertAlign w:val="superscript"/>
        </w:rPr>
        <w:t>(31)</w:t>
      </w:r>
      <w:r>
        <w:rPr>
          <w:color w:val="231F20"/>
          <w:vertAlign w:val="baseline"/>
        </w:rPr>
        <w:t> For the Ct group, nociceptor and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mechanoreceptor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afferent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sensations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inform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CNS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both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sides.</w:t>
      </w:r>
    </w:p>
    <w:p>
      <w:pPr>
        <w:pStyle w:val="BodyText"/>
        <w:spacing w:line="247" w:lineRule="auto" w:before="13"/>
        <w:ind w:left="107" w:right="50" w:firstLine="283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postural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response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function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modulation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43"/>
        </w:rPr>
        <w:t> </w:t>
      </w:r>
      <w:r>
        <w:rPr>
          <w:color w:val="231F20"/>
        </w:rPr>
        <w:t>integration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those</w:t>
      </w:r>
      <w:r>
        <w:rPr>
          <w:color w:val="231F20"/>
          <w:spacing w:val="5"/>
        </w:rPr>
        <w:t> </w:t>
      </w:r>
      <w:r>
        <w:rPr>
          <w:color w:val="231F20"/>
        </w:rPr>
        <w:t>sensory</w:t>
      </w:r>
      <w:r>
        <w:rPr>
          <w:color w:val="231F20"/>
          <w:spacing w:val="6"/>
        </w:rPr>
        <w:t> </w:t>
      </w:r>
      <w:r>
        <w:rPr>
          <w:color w:val="231F20"/>
        </w:rPr>
        <w:t>cues.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NP</w:t>
      </w:r>
      <w:r>
        <w:rPr>
          <w:color w:val="231F20"/>
          <w:spacing w:val="6"/>
        </w:rPr>
        <w:t> </w:t>
      </w:r>
      <w:r>
        <w:rPr>
          <w:color w:val="231F20"/>
        </w:rPr>
        <w:t>groups,</w:t>
      </w:r>
      <w:r>
        <w:rPr>
          <w:color w:val="231F20"/>
          <w:spacing w:val="5"/>
        </w:rPr>
        <w:t> </w:t>
      </w:r>
      <w:r>
        <w:rPr>
          <w:color w:val="231F20"/>
        </w:rPr>
        <w:t>NCPIS</w:t>
      </w:r>
    </w:p>
    <w:p>
      <w:pPr>
        <w:pStyle w:val="BodyText"/>
        <w:spacing w:line="247" w:lineRule="auto" w:before="49"/>
        <w:ind w:left="107" w:right="121"/>
        <w:jc w:val="both"/>
      </w:pPr>
      <w:r>
        <w:rPr/>
        <w:br w:type="column"/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first</w:t>
      </w:r>
      <w:r>
        <w:rPr>
          <w:color w:val="231F20"/>
          <w:spacing w:val="11"/>
        </w:rPr>
        <w:t> </w:t>
      </w:r>
      <w:r>
        <w:rPr>
          <w:color w:val="231F20"/>
        </w:rPr>
        <w:t>metatarsal</w:t>
      </w:r>
      <w:r>
        <w:rPr>
          <w:color w:val="231F20"/>
          <w:spacing w:val="11"/>
        </w:rPr>
        <w:t> </w:t>
      </w:r>
      <w:r>
        <w:rPr>
          <w:color w:val="231F20"/>
        </w:rPr>
        <w:t>head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nociceptive</w:t>
      </w:r>
      <w:r>
        <w:rPr>
          <w:color w:val="231F20"/>
          <w:spacing w:val="11"/>
        </w:rPr>
        <w:t> </w:t>
      </w:r>
      <w:r>
        <w:rPr>
          <w:color w:val="231F20"/>
        </w:rPr>
        <w:t>afferent</w:t>
      </w:r>
      <w:r>
        <w:rPr>
          <w:color w:val="231F20"/>
          <w:spacing w:val="-43"/>
        </w:rPr>
        <w:t> </w:t>
      </w:r>
      <w:r>
        <w:rPr>
          <w:color w:val="231F20"/>
        </w:rPr>
        <w:t>is</w:t>
      </w:r>
      <w:r>
        <w:rPr>
          <w:color w:val="231F20"/>
          <w:spacing w:val="15"/>
        </w:rPr>
        <w:t> </w:t>
      </w:r>
      <w:r>
        <w:rPr>
          <w:color w:val="231F20"/>
        </w:rPr>
        <w:t>more</w:t>
      </w:r>
      <w:r>
        <w:rPr>
          <w:color w:val="231F20"/>
          <w:spacing w:val="16"/>
        </w:rPr>
        <w:t> </w:t>
      </w:r>
      <w:r>
        <w:rPr>
          <w:color w:val="231F20"/>
        </w:rPr>
        <w:t>important</w:t>
      </w:r>
      <w:r>
        <w:rPr>
          <w:color w:val="231F20"/>
          <w:spacing w:val="16"/>
        </w:rPr>
        <w:t> </w:t>
      </w:r>
      <w:r>
        <w:rPr>
          <w:color w:val="231F20"/>
        </w:rPr>
        <w:t>than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mechanoreceptor</w:t>
      </w:r>
      <w:r>
        <w:rPr>
          <w:color w:val="231F20"/>
          <w:spacing w:val="16"/>
        </w:rPr>
        <w:t> </w:t>
      </w:r>
      <w:r>
        <w:rPr>
          <w:color w:val="231F20"/>
        </w:rPr>
        <w:t>afferent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-43"/>
        </w:rPr>
        <w:t> </w:t>
      </w:r>
      <w:r>
        <w:rPr>
          <w:color w:val="231F20"/>
        </w:rPr>
        <w:t>in excess compared of Ct group. Consequently, variation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sensitive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flow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(mechanoception</w:t>
      </w:r>
      <w:r>
        <w:rPr>
          <w:color w:val="231F20"/>
          <w:spacing w:val="-10"/>
        </w:rPr>
        <w:t> </w:t>
      </w:r>
      <w:r>
        <w:rPr>
          <w:color w:val="231F20"/>
        </w:rPr>
        <w:t>+</w:t>
      </w:r>
      <w:r>
        <w:rPr>
          <w:color w:val="231F20"/>
          <w:spacing w:val="-10"/>
        </w:rPr>
        <w:t> </w:t>
      </w:r>
      <w:r>
        <w:rPr>
          <w:color w:val="231F20"/>
        </w:rPr>
        <w:t>nociception)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intergraded</w:t>
      </w:r>
      <w:r>
        <w:rPr>
          <w:color w:val="231F20"/>
          <w:spacing w:val="-43"/>
        </w:rPr>
        <w:t> </w:t>
      </w:r>
      <w:r>
        <w:rPr>
          <w:color w:val="231F20"/>
        </w:rPr>
        <w:t>by both groups, but the postural response of the two group</w:t>
      </w:r>
      <w:r>
        <w:rPr>
          <w:color w:val="231F20"/>
          <w:spacing w:val="1"/>
        </w:rPr>
        <w:t> </w:t>
      </w:r>
      <w:r>
        <w:rPr>
          <w:color w:val="231F20"/>
        </w:rPr>
        <w:t>(Ct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NP)</w:t>
      </w:r>
      <w:r>
        <w:rPr>
          <w:color w:val="231F20"/>
          <w:spacing w:val="35"/>
        </w:rPr>
        <w:t> </w:t>
      </w:r>
      <w:r>
        <w:rPr>
          <w:color w:val="231F20"/>
        </w:rPr>
        <w:t>is,</w:t>
      </w:r>
      <w:r>
        <w:rPr>
          <w:color w:val="231F20"/>
          <w:spacing w:val="33"/>
        </w:rPr>
        <w:t> </w:t>
      </w:r>
      <w:r>
        <w:rPr>
          <w:color w:val="231F20"/>
        </w:rPr>
        <w:t>however,</w:t>
      </w:r>
      <w:r>
        <w:rPr>
          <w:color w:val="231F20"/>
          <w:spacing w:val="34"/>
        </w:rPr>
        <w:t> </w:t>
      </w:r>
      <w:r>
        <w:rPr>
          <w:color w:val="231F20"/>
        </w:rPr>
        <w:t>different.</w:t>
      </w:r>
      <w:r>
        <w:rPr>
          <w:color w:val="231F20"/>
          <w:spacing w:val="34"/>
        </w:rPr>
        <w:t> </w:t>
      </w:r>
      <w:r>
        <w:rPr>
          <w:color w:val="231F20"/>
        </w:rPr>
        <w:t>Ct</w:t>
      </w:r>
      <w:r>
        <w:rPr>
          <w:color w:val="231F20"/>
          <w:spacing w:val="35"/>
        </w:rPr>
        <w:t> </w:t>
      </w:r>
      <w:r>
        <w:rPr>
          <w:color w:val="231F20"/>
        </w:rPr>
        <w:t>group</w:t>
      </w:r>
      <w:r>
        <w:rPr>
          <w:color w:val="231F20"/>
          <w:spacing w:val="34"/>
        </w:rPr>
        <w:t> </w:t>
      </w:r>
      <w:r>
        <w:rPr>
          <w:color w:val="231F20"/>
        </w:rPr>
        <w:t>presents</w:t>
      </w:r>
      <w:r>
        <w:rPr>
          <w:color w:val="231F20"/>
          <w:spacing w:val="-43"/>
        </w:rPr>
        <w:t> </w:t>
      </w:r>
      <w:r>
        <w:rPr>
          <w:color w:val="231F20"/>
        </w:rPr>
        <w:t>a postural oscillations increase in due to the limitation of</w:t>
      </w:r>
      <w:r>
        <w:rPr>
          <w:color w:val="231F20"/>
          <w:spacing w:val="1"/>
        </w:rPr>
        <w:t> </w:t>
      </w:r>
      <w:r>
        <w:rPr>
          <w:color w:val="231F20"/>
        </w:rPr>
        <w:t>sensory, physiological responses under sensory variation on</w:t>
      </w:r>
      <w:r>
        <w:rPr>
          <w:color w:val="231F20"/>
          <w:spacing w:val="1"/>
        </w:rPr>
        <w:t> </w:t>
      </w:r>
      <w:r>
        <w:rPr>
          <w:color w:val="231F20"/>
        </w:rPr>
        <w:t>foam</w:t>
      </w:r>
      <w:r>
        <w:rPr>
          <w:color w:val="231F20"/>
          <w:spacing w:val="-3"/>
        </w:rPr>
        <w:t> </w:t>
      </w:r>
      <w:r>
        <w:rPr>
          <w:color w:val="231F20"/>
        </w:rPr>
        <w:t>(±</w:t>
      </w:r>
      <w:r>
        <w:rPr>
          <w:color w:val="231F20"/>
          <w:spacing w:val="-2"/>
        </w:rPr>
        <w:t> </w:t>
      </w:r>
      <w:r>
        <w:rPr>
          <w:color w:val="231F20"/>
        </w:rPr>
        <w:t>equivalent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anesthesia).</w:t>
      </w:r>
      <w:r>
        <w:rPr>
          <w:color w:val="231F20"/>
          <w:vertAlign w:val="superscript"/>
        </w:rPr>
        <w:t>(4,10,11,24)</w:t>
      </w:r>
    </w:p>
    <w:p>
      <w:pPr>
        <w:pStyle w:val="BodyText"/>
        <w:spacing w:line="247" w:lineRule="auto" w:before="4"/>
        <w:ind w:left="107" w:right="112" w:firstLine="283"/>
        <w:jc w:val="both"/>
      </w:pP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same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situation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sensory reduction, </w:t>
      </w:r>
      <w:r>
        <w:rPr>
          <w:color w:val="231F20"/>
          <w:spacing w:val="10"/>
        </w:rPr>
        <w:t>reduces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oscillations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NP</w:t>
      </w:r>
      <w:r>
        <w:rPr>
          <w:color w:val="231F20"/>
          <w:spacing w:val="1"/>
        </w:rPr>
        <w:t> </w:t>
      </w:r>
      <w:r>
        <w:rPr>
          <w:color w:val="231F20"/>
        </w:rPr>
        <w:t>group.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foam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limit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nociception.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Therefore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modulation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plantar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afferent</w:t>
      </w:r>
      <w:r>
        <w:rPr>
          <w:color w:val="231F20"/>
        </w:rPr>
        <w:t> will be taken into account and allow the NP to become more</w:t>
      </w:r>
      <w:r>
        <w:rPr>
          <w:color w:val="231F20"/>
          <w:spacing w:val="-43"/>
        </w:rPr>
        <w:t> </w:t>
      </w:r>
      <w:r>
        <w:rPr>
          <w:color w:val="231F20"/>
        </w:rPr>
        <w:t>efficient</w:t>
      </w:r>
      <w:r>
        <w:rPr>
          <w:color w:val="231F20"/>
          <w:spacing w:val="-1"/>
        </w:rPr>
        <w:t> </w:t>
      </w:r>
      <w:r>
        <w:rPr>
          <w:color w:val="231F20"/>
        </w:rPr>
        <w:t>(reduction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oscillations).</w:t>
      </w:r>
    </w:p>
    <w:p>
      <w:pPr>
        <w:pStyle w:val="BodyText"/>
        <w:spacing w:line="247" w:lineRule="auto" w:before="3"/>
        <w:ind w:left="107" w:right="116" w:firstLine="283"/>
        <w:jc w:val="both"/>
      </w:pPr>
      <w:r>
        <w:rPr>
          <w:color w:val="231F20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result</w:t>
      </w:r>
      <w:r>
        <w:rPr>
          <w:color w:val="231F20"/>
          <w:spacing w:val="45"/>
        </w:rPr>
        <w:t> </w:t>
      </w:r>
      <w:r>
        <w:rPr>
          <w:color w:val="231F20"/>
        </w:rPr>
        <w:t>raises</w:t>
      </w:r>
      <w:r>
        <w:rPr>
          <w:color w:val="231F20"/>
          <w:spacing w:val="46"/>
        </w:rPr>
        <w:t> </w:t>
      </w:r>
      <w:r>
        <w:rPr>
          <w:color w:val="231F20"/>
        </w:rPr>
        <w:t>two</w:t>
      </w:r>
      <w:r>
        <w:rPr>
          <w:color w:val="231F20"/>
          <w:spacing w:val="46"/>
        </w:rPr>
        <w:t> </w:t>
      </w:r>
      <w:r>
        <w:rPr>
          <w:color w:val="231F20"/>
        </w:rPr>
        <w:t>functional</w:t>
      </w:r>
      <w:r>
        <w:rPr>
          <w:color w:val="231F20"/>
          <w:spacing w:val="46"/>
        </w:rPr>
        <w:t> </w:t>
      </w:r>
      <w:r>
        <w:rPr>
          <w:color w:val="231F20"/>
        </w:rPr>
        <w:t>consequences   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posture:</w:t>
      </w:r>
      <w:r>
        <w:rPr>
          <w:color w:val="231F20"/>
          <w:spacing w:val="1"/>
        </w:rPr>
        <w:t> </w:t>
      </w:r>
      <w:r>
        <w:rPr>
          <w:color w:val="231F20"/>
        </w:rPr>
        <w:t>1)</w:t>
      </w:r>
      <w:r>
        <w:rPr>
          <w:color w:val="231F20"/>
          <w:spacing w:val="1"/>
        </w:rPr>
        <w:t> </w:t>
      </w:r>
      <w:r>
        <w:rPr>
          <w:color w:val="231F20"/>
        </w:rPr>
        <w:t>NCPIS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observed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ages</w:t>
      </w:r>
      <w:r>
        <w:rPr>
          <w:color w:val="231F20"/>
          <w:spacing w:val="1"/>
        </w:rPr>
        <w:t> </w:t>
      </w:r>
      <w:r>
        <w:rPr>
          <w:color w:val="231F20"/>
        </w:rPr>
        <w:t>(children, teenagers, and adults); 2) as evidenced by the</w:t>
      </w:r>
      <w:r>
        <w:rPr>
          <w:color w:val="231F20"/>
          <w:spacing w:val="1"/>
        </w:rPr>
        <w:t> </w:t>
      </w:r>
      <w:r>
        <w:rPr>
          <w:color w:val="231F20"/>
        </w:rPr>
        <w:t>variations in postural sway dynamics of the NP group, NCPIS</w:t>
      </w:r>
      <w:r>
        <w:rPr>
          <w:color w:val="231F20"/>
          <w:spacing w:val="-43"/>
        </w:rPr>
        <w:t> </w:t>
      </w:r>
      <w:r>
        <w:rPr>
          <w:color w:val="231F20"/>
        </w:rPr>
        <w:t>influences</w:t>
      </w:r>
      <w:r>
        <w:rPr>
          <w:color w:val="231F20"/>
          <w:spacing w:val="1"/>
        </w:rPr>
        <w:t> </w:t>
      </w:r>
      <w:r>
        <w:rPr>
          <w:color w:val="231F20"/>
        </w:rPr>
        <w:t>postural</w:t>
      </w:r>
      <w:r>
        <w:rPr>
          <w:color w:val="231F20"/>
          <w:spacing w:val="1"/>
        </w:rPr>
        <w:t> </w:t>
      </w:r>
      <w:r>
        <w:rPr>
          <w:color w:val="231F20"/>
        </w:rPr>
        <w:t>control,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neutralization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NCPIS</w:t>
      </w:r>
      <w:r>
        <w:rPr>
          <w:color w:val="231F20"/>
          <w:spacing w:val="1"/>
        </w:rPr>
        <w:t> </w:t>
      </w:r>
      <w:r>
        <w:rPr>
          <w:color w:val="231F20"/>
        </w:rPr>
        <w:t>nociception</w:t>
      </w:r>
      <w:r>
        <w:rPr>
          <w:color w:val="231F20"/>
          <w:spacing w:val="1"/>
        </w:rPr>
        <w:t> </w:t>
      </w:r>
      <w:r>
        <w:rPr>
          <w:color w:val="231F20"/>
        </w:rPr>
        <w:t>induces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sensory</w:t>
      </w:r>
      <w:r>
        <w:rPr>
          <w:color w:val="231F20"/>
          <w:spacing w:val="45"/>
        </w:rPr>
        <w:t> </w:t>
      </w:r>
      <w:r>
        <w:rPr>
          <w:color w:val="231F20"/>
        </w:rPr>
        <w:t>organization</w:t>
      </w:r>
      <w:r>
        <w:rPr>
          <w:color w:val="231F20"/>
          <w:spacing w:val="45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the CNS’s adaptation capacity during imposed standing on</w:t>
      </w:r>
      <w:r>
        <w:rPr>
          <w:color w:val="231F20"/>
          <w:spacing w:val="1"/>
        </w:rPr>
        <w:t> </w:t>
      </w:r>
      <w:r>
        <w:rPr>
          <w:color w:val="231F20"/>
        </w:rPr>
        <w:t>foam. This neutralization improves postural performance,</w:t>
      </w:r>
      <w:r>
        <w:rPr>
          <w:color w:val="231F20"/>
          <w:spacing w:val="1"/>
        </w:rPr>
        <w:t> </w:t>
      </w:r>
      <w:r>
        <w:rPr>
          <w:color w:val="231F20"/>
        </w:rPr>
        <w:t>independently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age</w:t>
      </w:r>
      <w:r>
        <w:rPr>
          <w:color w:val="231F20"/>
          <w:spacing w:val="-1"/>
        </w:rPr>
        <w:t> </w:t>
      </w:r>
      <w:r>
        <w:rPr>
          <w:color w:val="231F20"/>
        </w:rPr>
        <w:t>group.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</w:pPr>
      <w:r>
        <w:rPr>
          <w:color w:val="008242"/>
        </w:rPr>
        <w:t>CONCLUSION</w:t>
      </w:r>
    </w:p>
    <w:p>
      <w:pPr>
        <w:pStyle w:val="BodyText"/>
        <w:spacing w:line="247" w:lineRule="auto" w:before="19"/>
        <w:ind w:left="107" w:right="119" w:firstLine="283"/>
        <w:jc w:val="both"/>
      </w:pPr>
      <w:r>
        <w:rPr>
          <w:color w:val="231F20"/>
          <w:spacing w:val="-2"/>
        </w:rPr>
        <w:t>Standing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foam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surface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probably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most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commonly</w:t>
      </w:r>
      <w:r>
        <w:rPr>
          <w:color w:val="231F20"/>
          <w:spacing w:val="-43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method</w:t>
      </w:r>
      <w:r>
        <w:rPr>
          <w:color w:val="231F20"/>
          <w:spacing w:val="45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reduce</w:t>
      </w:r>
      <w:r>
        <w:rPr>
          <w:color w:val="231F20"/>
          <w:spacing w:val="45"/>
        </w:rPr>
        <w:t> </w:t>
      </w:r>
      <w:r>
        <w:rPr>
          <w:color w:val="231F20"/>
        </w:rPr>
        <w:t>sensory</w:t>
      </w:r>
      <w:r>
        <w:rPr>
          <w:color w:val="231F20"/>
          <w:spacing w:val="45"/>
        </w:rPr>
        <w:t> </w:t>
      </w:r>
      <w:r>
        <w:rPr>
          <w:color w:val="231F20"/>
        </w:rPr>
        <w:t>plantar</w:t>
      </w:r>
      <w:r>
        <w:rPr>
          <w:color w:val="231F20"/>
          <w:spacing w:val="46"/>
        </w:rPr>
        <w:t> </w:t>
      </w:r>
      <w:r>
        <w:rPr>
          <w:color w:val="231F20"/>
        </w:rPr>
        <w:t>information.</w:t>
      </w:r>
      <w:r>
        <w:rPr>
          <w:color w:val="231F20"/>
          <w:vertAlign w:val="superscript"/>
        </w:rPr>
        <w:t>(1)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This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study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showed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that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standing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on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foam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is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an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effective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way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to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compare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postural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produces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dissimilar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responses.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Subjects without plantar nociception responded differently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than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subjects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with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plantar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nociception.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foam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platform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spacing w:val="-1"/>
          <w:vertAlign w:val="baseline"/>
        </w:rPr>
        <w:t>3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spacing w:val="-1"/>
          <w:vertAlign w:val="baseline"/>
        </w:rPr>
        <w:t>mm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thick decreased postural control of those without plantar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nociception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contrast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facilitated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postural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those with plantar nociception by limiting the expression of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the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nociceptive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flow.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This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2"/>
          <w:vertAlign w:val="baseline"/>
        </w:rPr>
        <w:t>observation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was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found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independent</w:t>
      </w:r>
      <w:r>
        <w:rPr>
          <w:color w:val="231F20"/>
          <w:spacing w:val="-43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subject’s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age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postural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control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maturation.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10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5"/>
          <w:sz w:val="16"/>
        </w:rPr>
        <w:t>AUTHORS</w:t>
      </w:r>
      <w:r>
        <w:rPr>
          <w:rFonts w:ascii="Arial"/>
          <w:b/>
          <w:color w:val="231F20"/>
          <w:spacing w:val="-5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CONTRIBUTION</w:t>
      </w:r>
    </w:p>
    <w:p>
      <w:pPr>
        <w:spacing w:before="8"/>
        <w:ind w:left="10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JM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–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article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conception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data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collection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analysis;</w:t>
      </w:r>
      <w:r>
        <w:rPr>
          <w:color w:val="231F20"/>
          <w:spacing w:val="14"/>
          <w:w w:val="105"/>
          <w:sz w:val="16"/>
        </w:rPr>
        <w:t> </w:t>
      </w:r>
      <w:r>
        <w:rPr>
          <w:color w:val="231F20"/>
          <w:w w:val="105"/>
          <w:sz w:val="16"/>
        </w:rPr>
        <w:t>LAC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–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article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conception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and writing; RBP – writing and data analysis.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10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COMPETING</w:t>
      </w:r>
      <w:r>
        <w:rPr>
          <w:rFonts w:ascii="Arial"/>
          <w:b/>
          <w:color w:val="231F20"/>
          <w:spacing w:val="16"/>
          <w:w w:val="9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INTERESTS</w:t>
      </w:r>
    </w:p>
    <w:p>
      <w:pPr>
        <w:spacing w:before="8"/>
        <w:ind w:left="107" w:right="0" w:firstLine="0"/>
        <w:jc w:val="left"/>
        <w:rPr>
          <w:sz w:val="16"/>
        </w:rPr>
      </w:pPr>
      <w:r>
        <w:rPr>
          <w:color w:val="231F20"/>
          <w:spacing w:val="-2"/>
          <w:w w:val="105"/>
          <w:sz w:val="16"/>
        </w:rPr>
        <w:t>The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authors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declare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no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conflicts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of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interest.</w:t>
      </w:r>
    </w:p>
    <w:p>
      <w:pPr>
        <w:pStyle w:val="BodyText"/>
        <w:spacing w:before="8"/>
        <w:rPr>
          <w:sz w:val="18"/>
        </w:rPr>
      </w:pPr>
    </w:p>
    <w:p>
      <w:pPr>
        <w:spacing w:before="0"/>
        <w:ind w:left="10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5"/>
          <w:sz w:val="16"/>
        </w:rPr>
        <w:t>AUTHOR</w:t>
      </w:r>
      <w:r>
        <w:rPr>
          <w:rFonts w:ascii="Arial"/>
          <w:b/>
          <w:color w:val="231F20"/>
          <w:spacing w:val="-7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DETAILS</w:t>
      </w:r>
    </w:p>
    <w:p>
      <w:pPr>
        <w:spacing w:before="7"/>
        <w:ind w:left="107" w:right="0" w:firstLine="0"/>
        <w:jc w:val="left"/>
        <w:rPr>
          <w:sz w:val="16"/>
        </w:rPr>
      </w:pPr>
      <w:r>
        <w:rPr>
          <w:color w:val="231F20"/>
          <w:w w:val="105"/>
          <w:position w:val="5"/>
          <w:sz w:val="9"/>
        </w:rPr>
        <w:t>1</w:t>
      </w:r>
      <w:r>
        <w:rPr>
          <w:color w:val="231F20"/>
          <w:spacing w:val="15"/>
          <w:w w:val="105"/>
          <w:position w:val="5"/>
          <w:sz w:val="9"/>
        </w:rPr>
        <w:t> </w:t>
      </w:r>
      <w:r>
        <w:rPr>
          <w:color w:val="231F20"/>
          <w:w w:val="105"/>
          <w:sz w:val="16"/>
        </w:rPr>
        <w:t>Applied Podiatry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College, Poitiers,</w:t>
      </w:r>
      <w:r>
        <w:rPr>
          <w:color w:val="231F20"/>
          <w:spacing w:val="-1"/>
          <w:w w:val="105"/>
          <w:sz w:val="16"/>
        </w:rPr>
        <w:t> </w:t>
      </w:r>
      <w:r>
        <w:rPr>
          <w:color w:val="231F20"/>
          <w:w w:val="105"/>
          <w:sz w:val="16"/>
        </w:rPr>
        <w:t>France.</w:t>
      </w:r>
    </w:p>
    <w:p>
      <w:pPr>
        <w:pStyle w:val="BodyText"/>
        <w:rPr>
          <w:sz w:val="18"/>
        </w:rPr>
      </w:pPr>
    </w:p>
    <w:p>
      <w:pPr>
        <w:pStyle w:val="Heading1"/>
        <w:spacing w:before="149"/>
      </w:pPr>
      <w:r>
        <w:rPr>
          <w:color w:val="008242"/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170" w:after="0"/>
        <w:ind w:left="387" w:right="0" w:hanging="281"/>
        <w:jc w:val="both"/>
        <w:rPr>
          <w:sz w:val="16"/>
        </w:rPr>
      </w:pPr>
      <w:r>
        <w:rPr>
          <w:color w:val="231F20"/>
          <w:spacing w:val="-2"/>
          <w:sz w:val="16"/>
        </w:rPr>
        <w:t>Massion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J.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Postural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system.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Curr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Opin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Neurobiol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1994;4:877–887.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5" w:after="0"/>
        <w:ind w:left="390" w:right="124" w:hanging="284"/>
        <w:jc w:val="both"/>
        <w:rPr>
          <w:sz w:val="16"/>
        </w:rPr>
      </w:pPr>
      <w:r>
        <w:rPr>
          <w:color w:val="231F20"/>
          <w:spacing w:val="-1"/>
          <w:sz w:val="16"/>
        </w:rPr>
        <w:t>Patel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1"/>
          <w:sz w:val="16"/>
        </w:rPr>
        <w:t>M,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Fransson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1"/>
          <w:sz w:val="16"/>
        </w:rPr>
        <w:t>PA,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Johansson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1"/>
          <w:sz w:val="16"/>
        </w:rPr>
        <w:t>R,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Magnusson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1"/>
          <w:sz w:val="16"/>
        </w:rPr>
        <w:t>M.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Foam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posturography: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standing on foam is not equivalent to standing with decreased rapidly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sz w:val="16"/>
        </w:rPr>
        <w:t>adapting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mechanoreceptive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sensation.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Exp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1"/>
          <w:sz w:val="16"/>
        </w:rPr>
        <w:t>Brain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Res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2011;208:519-527.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0" w:lineRule="auto" w:before="52" w:after="0"/>
        <w:ind w:left="390" w:right="125" w:hanging="284"/>
        <w:jc w:val="both"/>
        <w:rPr>
          <w:sz w:val="16"/>
        </w:rPr>
      </w:pPr>
      <w:r>
        <w:rPr>
          <w:color w:val="231F20"/>
          <w:sz w:val="16"/>
        </w:rPr>
        <w:t>Patel M, Magnusson M, Kristinsdottir E, Fransson PA. The contribution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mechanoreceptive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sensation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stability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adaptation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young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elderly.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Eur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J Appl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Physiol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2009;105:167–173.</w:t>
      </w:r>
    </w:p>
    <w:p>
      <w:pPr>
        <w:spacing w:after="0" w:line="230" w:lineRule="auto"/>
        <w:jc w:val="both"/>
        <w:rPr>
          <w:sz w:val="16"/>
        </w:rPr>
        <w:sectPr>
          <w:headerReference w:type="default" r:id="rId30"/>
          <w:footerReference w:type="default" r:id="rId31"/>
          <w:pgSz w:w="11910" w:h="15880"/>
          <w:pgMar w:header="415" w:footer="435" w:top="1320" w:bottom="620" w:left="800" w:right="780"/>
          <w:pgNumType w:start="6"/>
          <w:cols w:num="2" w:equalWidth="0">
            <w:col w:w="5065" w:space="123"/>
            <w:col w:w="5142"/>
          </w:cols>
        </w:sect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7" w:after="0"/>
        <w:ind w:left="390" w:right="42" w:hanging="284"/>
        <w:jc w:val="both"/>
        <w:rPr>
          <w:sz w:val="16"/>
        </w:rPr>
      </w:pPr>
      <w:r>
        <w:rPr>
          <w:color w:val="231F20"/>
          <w:spacing w:val="-3"/>
          <w:sz w:val="16"/>
        </w:rPr>
        <w:t>Bloem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3"/>
          <w:sz w:val="16"/>
        </w:rPr>
        <w:t>BR,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3"/>
          <w:sz w:val="16"/>
        </w:rPr>
        <w:t>Allum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3"/>
          <w:sz w:val="16"/>
        </w:rPr>
        <w:t>JH,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3"/>
          <w:sz w:val="16"/>
        </w:rPr>
        <w:t>Carpenter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MG,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Verschuuren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JJ,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Honegger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F.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Triggering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balance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corrections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compensatory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strategies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patient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with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total</w:t>
      </w:r>
      <w:r>
        <w:rPr>
          <w:color w:val="231F20"/>
          <w:sz w:val="16"/>
        </w:rPr>
        <w:t> leg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proprioceptive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loss.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Exp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Brain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2002;142:91–107.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0" w:after="0"/>
        <w:ind w:left="390" w:right="38" w:hanging="284"/>
        <w:jc w:val="both"/>
        <w:rPr>
          <w:sz w:val="16"/>
        </w:rPr>
      </w:pPr>
      <w:r>
        <w:rPr>
          <w:color w:val="231F20"/>
          <w:sz w:val="16"/>
        </w:rPr>
        <w:t>Meyer PF, Oddsson LI, De Luca CJ. (a). The role of plantar cutaneous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sensation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unperturbed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stance.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Exp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Brain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2004;56:505–512.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8" w:after="0"/>
        <w:ind w:left="390" w:right="42" w:hanging="284"/>
        <w:jc w:val="both"/>
        <w:rPr>
          <w:sz w:val="16"/>
        </w:rPr>
      </w:pPr>
      <w:r>
        <w:rPr>
          <w:color w:val="231F20"/>
          <w:sz w:val="16"/>
        </w:rPr>
        <w:t>Peterka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RJ.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Sensorimotor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integration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postural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control.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J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Neurophysiol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2002;88:1097–1118.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9" w:after="0"/>
        <w:ind w:left="390" w:right="41" w:hanging="284"/>
        <w:jc w:val="both"/>
        <w:rPr>
          <w:sz w:val="16"/>
        </w:rPr>
      </w:pPr>
      <w:r>
        <w:rPr>
          <w:color w:val="231F20"/>
          <w:spacing w:val="-1"/>
          <w:sz w:val="16"/>
        </w:rPr>
        <w:t>Kavounoudias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A,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Roll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R,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Roll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JP.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The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plantar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sole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is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1"/>
          <w:sz w:val="16"/>
        </w:rPr>
        <w:t>a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‘dynamometric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map’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balance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control.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Neuroreport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1998;9:3247–3252.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8" w:after="0"/>
        <w:ind w:left="390" w:right="38" w:hanging="284"/>
        <w:jc w:val="both"/>
        <w:rPr>
          <w:sz w:val="16"/>
        </w:rPr>
      </w:pPr>
      <w:r>
        <w:rPr>
          <w:color w:val="231F20"/>
          <w:sz w:val="16"/>
        </w:rPr>
        <w:t>Forth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KE,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Laine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CS.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Neuromuscular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responses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mechanical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foot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stimulation: the influence of loading and postural context. Aviat Space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Environ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Med 2008;79:844-851.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0" w:after="0"/>
        <w:ind w:left="390" w:right="40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t>Janin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M,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Dupui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P.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effects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unilateral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medial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arch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support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stimulation</w:t>
      </w:r>
      <w:r>
        <w:rPr>
          <w:color w:val="231F20"/>
          <w:spacing w:val="-33"/>
          <w:sz w:val="16"/>
        </w:rPr>
        <w:t> </w:t>
      </w:r>
      <w:r>
        <w:rPr>
          <w:color w:val="231F20"/>
          <w:spacing w:val="-3"/>
          <w:sz w:val="16"/>
        </w:rPr>
        <w:t>on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3"/>
          <w:sz w:val="16"/>
        </w:rPr>
        <w:t>plantar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pressure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center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pressure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adjustment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young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gymnasts.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Neurosci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Lett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2009;461:245-248.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0" w:after="0"/>
        <w:ind w:left="390" w:right="39" w:hanging="284"/>
        <w:jc w:val="both"/>
        <w:rPr>
          <w:sz w:val="16"/>
        </w:rPr>
      </w:pPr>
      <w:r>
        <w:rPr>
          <w:color w:val="231F20"/>
          <w:sz w:val="16"/>
        </w:rPr>
        <w:t>Meyer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PF,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Oddsson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LI,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Luca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CJ.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(b).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Reduced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plantar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sensitivity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alters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postural responses to lateral perturbations of balance. Exp Brain Res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2004;157:526–536.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9" w:after="0"/>
        <w:ind w:left="390" w:right="38" w:hanging="284"/>
        <w:jc w:val="both"/>
        <w:rPr>
          <w:sz w:val="16"/>
        </w:rPr>
      </w:pPr>
      <w:r>
        <w:rPr>
          <w:color w:val="231F20"/>
          <w:sz w:val="16"/>
        </w:rPr>
        <w:t>Stal F, Fransson PA, Magnusson M, Karlberg M. Effects of hypothermic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anesthesia of the feet on vibration-induced body sway and adaptation.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Vestib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Res 2003;13:39–52.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0" w:after="0"/>
        <w:ind w:left="390" w:right="39" w:hanging="284"/>
        <w:jc w:val="both"/>
        <w:rPr>
          <w:sz w:val="16"/>
        </w:rPr>
      </w:pPr>
      <w:r>
        <w:rPr>
          <w:color w:val="231F20"/>
          <w:spacing w:val="-1"/>
          <w:sz w:val="16"/>
        </w:rPr>
        <w:t>Johansson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R,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Magnusson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M.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postural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dynamics.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Crit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Rev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Biomed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Eng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1991;18:413–437.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9" w:after="0"/>
        <w:ind w:left="390" w:right="40" w:hanging="284"/>
        <w:jc w:val="both"/>
        <w:rPr>
          <w:sz w:val="16"/>
        </w:rPr>
      </w:pPr>
      <w:r>
        <w:rPr>
          <w:color w:val="231F20"/>
          <w:sz w:val="16"/>
        </w:rPr>
        <w:t>Enbom H, Magnusson M, Pyykko I. Postural compensation in children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sz w:val="16"/>
        </w:rPr>
        <w:t>with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congenital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or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early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acquired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bilateral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vestibular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loss.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Ann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Otol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Rhinol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Laryngol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2001;100:472–478.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9" w:after="0"/>
        <w:ind w:left="390" w:right="38" w:hanging="284"/>
        <w:jc w:val="both"/>
        <w:rPr>
          <w:sz w:val="16"/>
        </w:rPr>
      </w:pPr>
      <w:r>
        <w:rPr>
          <w:color w:val="231F20"/>
          <w:spacing w:val="10"/>
          <w:sz w:val="16"/>
        </w:rPr>
        <w:t>Perry </w:t>
      </w:r>
      <w:r>
        <w:rPr>
          <w:color w:val="231F20"/>
          <w:sz w:val="16"/>
        </w:rPr>
        <w:t>S,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10"/>
          <w:sz w:val="16"/>
        </w:rPr>
        <w:t>McIllroy </w:t>
      </w:r>
      <w:r>
        <w:rPr>
          <w:color w:val="231F20"/>
          <w:sz w:val="16"/>
        </w:rPr>
        <w:t>W,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9"/>
          <w:sz w:val="16"/>
        </w:rPr>
        <w:t>Maki </w:t>
      </w:r>
      <w:r>
        <w:rPr>
          <w:color w:val="231F20"/>
          <w:sz w:val="16"/>
        </w:rPr>
        <w:t>B.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role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10"/>
          <w:sz w:val="16"/>
        </w:rPr>
        <w:t>plantar </w:t>
      </w:r>
      <w:r>
        <w:rPr>
          <w:color w:val="231F20"/>
          <w:spacing w:val="11"/>
          <w:sz w:val="16"/>
        </w:rPr>
        <w:t>cutaneous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mechanoreceptors in the control of compensatory stepping reactions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evoked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unpredictable,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multi-directional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perturbation.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Brain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2000;877:401–406.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52" w:after="0"/>
        <w:ind w:left="390" w:right="38" w:hanging="284"/>
        <w:jc w:val="both"/>
        <w:rPr>
          <w:sz w:val="16"/>
        </w:rPr>
      </w:pPr>
      <w:r>
        <w:rPr>
          <w:color w:val="231F20"/>
          <w:sz w:val="16"/>
        </w:rPr>
        <w:t>Zaino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C.A,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McCoy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S.W.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Reliability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comparison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electromyographic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kinetic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measurements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during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reach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task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children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without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cerebral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palsy.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Gait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Posture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2008;27:128-137.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49" w:after="0"/>
        <w:ind w:left="390" w:right="38" w:hanging="284"/>
        <w:jc w:val="both"/>
        <w:rPr>
          <w:sz w:val="16"/>
        </w:rPr>
      </w:pPr>
      <w:r>
        <w:rPr>
          <w:color w:val="231F20"/>
          <w:spacing w:val="-3"/>
          <w:sz w:val="16"/>
        </w:rPr>
        <w:t>Lewis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GN,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Rice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DA,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Jourdain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K,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McNair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PJ.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Influence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os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stimulation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location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3"/>
          <w:sz w:val="16"/>
        </w:rPr>
        <w:t>and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3"/>
          <w:sz w:val="16"/>
        </w:rPr>
        <w:t>posture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reliability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comfort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nociceptive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flexion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reflex.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Pain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Res Manag 2012;17:110-114.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4" w:lineRule="auto" w:before="50" w:after="0"/>
        <w:ind w:left="390" w:right="39" w:hanging="284"/>
        <w:jc w:val="both"/>
        <w:rPr>
          <w:sz w:val="16"/>
        </w:rPr>
      </w:pPr>
      <w:r>
        <w:rPr>
          <w:color w:val="231F20"/>
          <w:sz w:val="16"/>
        </w:rPr>
        <w:t>Morioka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Fujita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Hiyamizu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Maeoka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H,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Matsuo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A.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Effects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Plantar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perception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training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standing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posture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balance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old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very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old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living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nursing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facilities: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randomized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controlled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trial.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Clin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Rehabil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2011;25:1011-1120.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9" w:after="0"/>
        <w:ind w:left="390" w:right="120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br w:type="column"/>
      </w:r>
      <w:r>
        <w:rPr>
          <w:color w:val="231F20"/>
          <w:spacing w:val="-2"/>
          <w:sz w:val="16"/>
        </w:rPr>
        <w:t>Janin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M.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Is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distribution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Nociceptive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Capacity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Plantar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Irritating</w:t>
      </w:r>
      <w:r>
        <w:rPr>
          <w:color w:val="231F20"/>
          <w:sz w:val="16"/>
        </w:rPr>
        <w:t> Stimulus different in dyslexic children in the non-dyslexiques? Clinical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Neurophysiology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2012;42:397-398.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2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t>Janin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M.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Repartition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evaluation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Nociceptive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Capacity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1"/>
          <w:sz w:val="16"/>
        </w:rPr>
        <w:t>Plantar</w:t>
      </w:r>
      <w:r>
        <w:rPr>
          <w:color w:val="231F20"/>
          <w:sz w:val="16"/>
        </w:rPr>
        <w:t> </w:t>
      </w:r>
      <w:r>
        <w:rPr>
          <w:color w:val="231F20"/>
          <w:spacing w:val="-2"/>
          <w:sz w:val="16"/>
        </w:rPr>
        <w:t>Irritating</w:t>
      </w:r>
      <w:r>
        <w:rPr>
          <w:color w:val="231F20"/>
          <w:spacing w:val="-14"/>
          <w:sz w:val="16"/>
        </w:rPr>
        <w:t> </w:t>
      </w:r>
      <w:r>
        <w:rPr>
          <w:color w:val="231F20"/>
          <w:spacing w:val="-2"/>
          <w:sz w:val="16"/>
        </w:rPr>
        <w:t>Stimulus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2"/>
          <w:sz w:val="16"/>
        </w:rPr>
        <w:t>for</w:t>
      </w:r>
      <w:r>
        <w:rPr>
          <w:color w:val="231F20"/>
          <w:spacing w:val="-14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athlete.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La</w:t>
      </w:r>
      <w:r>
        <w:rPr>
          <w:color w:val="231F20"/>
          <w:spacing w:val="-14"/>
          <w:sz w:val="16"/>
        </w:rPr>
        <w:t> </w:t>
      </w:r>
      <w:r>
        <w:rPr>
          <w:color w:val="231F20"/>
          <w:spacing w:val="-2"/>
          <w:sz w:val="16"/>
        </w:rPr>
        <w:t>revue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du</w:t>
      </w:r>
      <w:r>
        <w:rPr>
          <w:color w:val="231F20"/>
          <w:spacing w:val="-14"/>
          <w:sz w:val="16"/>
        </w:rPr>
        <w:t> </w:t>
      </w:r>
      <w:r>
        <w:rPr>
          <w:color w:val="231F20"/>
          <w:spacing w:val="-2"/>
          <w:sz w:val="16"/>
        </w:rPr>
        <w:t>podologue,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Elsevier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Masson,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France.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2011;42:10-14.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5" w:hanging="284"/>
        <w:jc w:val="both"/>
        <w:rPr>
          <w:sz w:val="16"/>
        </w:rPr>
      </w:pPr>
      <w:r>
        <w:rPr>
          <w:color w:val="231F20"/>
          <w:sz w:val="16"/>
        </w:rPr>
        <w:t>Sobera M, Siedlecka B, Syczewska M. Posture control development in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children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aged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2-7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years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old,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based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changes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repeatability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stability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indices.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Neurosci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Lett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2011;491:13-17.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17" w:hanging="284"/>
        <w:jc w:val="both"/>
        <w:rPr>
          <w:sz w:val="16"/>
        </w:rPr>
      </w:pPr>
      <w:r>
        <w:rPr>
          <w:color w:val="231F20"/>
          <w:sz w:val="16"/>
        </w:rPr>
        <w:t>Thedon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Mandrick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K,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Foissac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Mottet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Perrey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Degraded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postural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performance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after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muscle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fatigue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can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compensated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skim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stimulation.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Gait Posture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2011;33:686-689.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7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t>Van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Beers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RJBP,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Wolpert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DM.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Role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uncertainty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sensorimotor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control.</w:t>
      </w:r>
      <w:r>
        <w:rPr>
          <w:color w:val="231F20"/>
          <w:sz w:val="16"/>
        </w:rPr>
        <w:t> Phil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Trans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Soc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Lond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[BR]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2002;357:1137–1145.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7" w:after="0"/>
        <w:ind w:left="390" w:right="123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t>Fransson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PA,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Gomez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S,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Patel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M,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Johansson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L.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Changes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in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multi-segmented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body movements and EMG activity while standing on firm and foam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support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surfaces.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Eur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Appl Physiol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2007;101:81–89.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2" w:hanging="284"/>
        <w:jc w:val="both"/>
        <w:rPr>
          <w:sz w:val="16"/>
        </w:rPr>
      </w:pPr>
      <w:r>
        <w:rPr>
          <w:color w:val="231F20"/>
          <w:spacing w:val="-2"/>
          <w:sz w:val="16"/>
        </w:rPr>
        <w:t>Assaiante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C,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Mallau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Viel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Jover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M,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Schmitz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C.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Development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postural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control in healthy children: a functional approach. Neural Plasticity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2005;12:109-118.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2" w:hanging="284"/>
        <w:jc w:val="both"/>
        <w:rPr>
          <w:sz w:val="16"/>
        </w:rPr>
      </w:pPr>
      <w:r>
        <w:rPr>
          <w:color w:val="231F20"/>
          <w:sz w:val="16"/>
        </w:rPr>
        <w:t>Hinman M.R. Validity and reliability of measures obtained from the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balance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performance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monitor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during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quiet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standing.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Physiotherapy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1997;83:579-581.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5" w:hanging="284"/>
        <w:jc w:val="both"/>
        <w:rPr>
          <w:sz w:val="16"/>
        </w:rPr>
      </w:pPr>
      <w:r>
        <w:rPr>
          <w:color w:val="231F20"/>
          <w:sz w:val="16"/>
        </w:rPr>
        <w:t>Viel S, Vaugoyeau M, Assaiante C. Adolescence: a transient period of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1"/>
          <w:sz w:val="16"/>
        </w:rPr>
        <w:t>proprioceptive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neglect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sensory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integration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postural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control.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Motor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Control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2009;13:25-42.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6" w:hanging="284"/>
        <w:jc w:val="both"/>
        <w:rPr>
          <w:sz w:val="16"/>
        </w:rPr>
      </w:pPr>
      <w:r>
        <w:rPr>
          <w:color w:val="231F20"/>
          <w:sz w:val="16"/>
        </w:rPr>
        <w:t>Bernard-Demanze L, Dumitrescu M, Jimeno P, Borel L, Lacour M. Age-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sz w:val="16"/>
        </w:rPr>
        <w:t>relatade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changes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on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posture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control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are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sz w:val="16"/>
        </w:rPr>
        <w:t>differentially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1"/>
          <w:sz w:val="16"/>
        </w:rPr>
        <w:t>affected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by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1"/>
          <w:sz w:val="16"/>
        </w:rPr>
        <w:t>postural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cognitive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task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complexity.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Curr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Aging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Sci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2009;2:139-149.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3" w:hanging="284"/>
        <w:jc w:val="both"/>
        <w:rPr>
          <w:sz w:val="16"/>
        </w:rPr>
      </w:pPr>
      <w:r>
        <w:rPr>
          <w:color w:val="231F20"/>
          <w:spacing w:val="-3"/>
          <w:sz w:val="16"/>
        </w:rPr>
        <w:t>Assaiante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3"/>
          <w:sz w:val="16"/>
        </w:rPr>
        <w:t>C,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3"/>
          <w:sz w:val="16"/>
        </w:rPr>
        <w:t>Chabeauti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3"/>
          <w:sz w:val="16"/>
        </w:rPr>
        <w:t>PY,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Sveistrup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H,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Vaugoyeau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M.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Updating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process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internal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model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action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assessed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from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motor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postural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strategies</w:t>
      </w:r>
      <w:r>
        <w:rPr>
          <w:color w:val="231F20"/>
          <w:spacing w:val="-3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young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adults.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Hum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Mov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Sci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2011;3:227-237.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1" w:hanging="284"/>
        <w:jc w:val="both"/>
        <w:rPr>
          <w:sz w:val="16"/>
        </w:rPr>
      </w:pPr>
      <w:r>
        <w:rPr>
          <w:color w:val="231F20"/>
          <w:sz w:val="16"/>
        </w:rPr>
        <w:t>Wu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G,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Chiang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JH.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significance</w:t>
      </w:r>
      <w:r>
        <w:rPr>
          <w:color w:val="231F20"/>
          <w:spacing w:val="37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somatosensory</w:t>
      </w:r>
      <w:r>
        <w:rPr>
          <w:color w:val="231F20"/>
          <w:spacing w:val="36"/>
          <w:sz w:val="16"/>
        </w:rPr>
        <w:t> </w:t>
      </w:r>
      <w:r>
        <w:rPr>
          <w:color w:val="231F20"/>
          <w:sz w:val="16"/>
        </w:rPr>
        <w:t>stimulations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to the human foot in the control of postural reflexes. Exp Brain Res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1997;114:163–169.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37" w:lineRule="auto" w:before="56" w:after="0"/>
        <w:ind w:left="390" w:right="122" w:hanging="284"/>
        <w:jc w:val="both"/>
        <w:rPr>
          <w:sz w:val="16"/>
        </w:rPr>
      </w:pPr>
      <w:r>
        <w:rPr>
          <w:color w:val="231F20"/>
          <w:sz w:val="16"/>
        </w:rPr>
        <w:t>Clark S, Riley MA. Multisensory information for postural control: sway-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referencing gain shapes center of pressure variability and temporal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dynamics.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Exp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Brain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2007;176:299-310.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37" w:lineRule="auto" w:before="57" w:after="0"/>
        <w:ind w:left="390" w:right="123" w:hanging="284"/>
        <w:jc w:val="both"/>
        <w:rPr>
          <w:sz w:val="16"/>
        </w:rPr>
      </w:pPr>
      <w:r>
        <w:rPr>
          <w:color w:val="231F20"/>
          <w:sz w:val="16"/>
        </w:rPr>
        <w:t>Kennedy PM, Inglis JT. Distribution and behavior of glabrous cutaneous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receptors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foot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sole.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Physiol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2002;538:995-1002.</w:t>
      </w:r>
    </w:p>
    <w:sectPr>
      <w:headerReference w:type="default" r:id="rId32"/>
      <w:footerReference w:type="default" r:id="rId33"/>
      <w:pgSz w:w="11910" w:h="15880"/>
      <w:pgMar w:header="415" w:footer="435" w:top="1320" w:bottom="620" w:left="800" w:right="780"/>
      <w:cols w:num="2" w:equalWidth="0">
        <w:col w:w="5053" w:space="135"/>
        <w:col w:w="51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413788pt;margin-top:760.926514pt;width:10.45pt;height:10.65pt;mso-position-horizontal-relative:page;mso-position-vertical-relative:page;z-index:-16173568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413788pt;margin-top:760.926514pt;width:10.45pt;height:10.65pt;mso-position-horizontal-relative:page;mso-position-vertical-relative:page;z-index:-16171520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413788pt;margin-top:760.926514pt;width:10.45pt;height:10.65pt;mso-position-horizontal-relative:page;mso-position-vertical-relative:page;z-index:-16169472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413788pt;margin-top:760.926514pt;width:10.45pt;height:10.65pt;mso-position-horizontal-relative:page;mso-position-vertical-relative:page;z-index:-16167424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413788pt;margin-top:760.926514pt;width:10.45pt;height:10.65pt;mso-position-horizontal-relative:page;mso-position-vertical-relative:page;z-index:-16165376" type="#_x0000_t202" filled="false" stroked="false">
          <v:textbox inset="0,0,0,0">
            <w:txbxContent>
              <w:p>
                <w:pPr>
                  <w:spacing w:before="7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71.922913pt;margin-top:20.732288pt;width:51.45pt;height:25.3pt;mso-position-horizontal-relative:page;mso-position-vertical-relative:page;z-index:-16175104" coordorigin="5438,415" coordsize="1029,506">
          <v:shape style="position:absolute;left:5795;top:456;width:89;height:270" coordorigin="5796,456" coordsize="89,270" path="m5850,456l5796,584,5828,663,5867,715,5881,726,5844,645,5845,585,5864,540,5883,503,5884,487,5877,473,5865,462,5850,456xe" filled="true" fillcolor="#329b47" stroked="false">
            <v:path arrowok="t"/>
            <v:fill type="solid"/>
          </v:shape>
          <v:shape style="position:absolute;left:5915;top:414;width:194;height:328" type="#_x0000_t75" stroked="false">
            <v:imagedata r:id="rId1" o:title=""/>
          </v:shape>
          <v:shape style="position:absolute;left:5560;top:782;width:110;height:110" type="#_x0000_t75" stroked="false">
            <v:imagedata r:id="rId2" o:title=""/>
          </v:shape>
          <v:shape style="position:absolute;left:5685;top:692;width:659;height:216" coordorigin="5685,692" coordsize="659,216" path="m6343,692l6293,766,6237,813,6176,836,6112,838,6044,821,5975,789,5901,759,5826,748,5759,752,5709,769,5685,797,5697,833,5750,872,5818,895,5885,905,5945,908,5945,906,5935,904,5866,883,5817,860,5788,837,5780,819,5795,809,5833,811,5894,829,5981,868,6075,899,6155,897,6220,872,6271,831,6308,784,6344,706,6343,692xe" filled="true" fillcolor="#8dc63f" stroked="false">
            <v:path arrowok="t"/>
            <v:fill type="solid"/>
          </v:shape>
          <v:shape style="position:absolute;left:5438;top:839;width:1029;height:81" coordorigin="5438,839" coordsize="1029,81" path="m5551,880l5547,874,5544,868,5542,862,5515,872,5489,883,5463,894,5438,906,5438,920,5466,909,5493,899,5522,889,5551,880xm6467,907l6426,887,6384,870,6339,854,6293,839,6280,852,6274,859,6325,871,6374,886,6421,902,6467,920,6467,907xe" filled="true" fillcolor="#20663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354301pt;margin-top:31.219488pt;width:170.3pt;height:10.1pt;mso-position-horizontal-relative:page;mso-position-vertical-relative:page;z-index:-1617459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31F20"/>
                    <w:w w:val="105"/>
                    <w:sz w:val="15"/>
                  </w:rPr>
                  <w:t>Nociceptive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capacity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of</w:t>
                </w:r>
                <w:r>
                  <w:rPr>
                    <w:rFonts w:ascii="Arial"/>
                    <w:color w:val="231F20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plantar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irritating</w:t>
                </w:r>
                <w:r>
                  <w:rPr>
                    <w:rFonts w:ascii="Arial"/>
                    <w:color w:val="231F20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stimulus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549805pt;margin-top:33.435287pt;width:95.4pt;height:8.6pt;mso-position-horizontal-relative:page;mso-position-vertical-relative:page;z-index:-16174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b/>
                    <w:i/>
                    <w:color w:val="231F20"/>
                    <w:w w:val="95"/>
                    <w:sz w:val="12"/>
                  </w:rPr>
                  <w:t>MTP&amp;RehabJournal</w:t>
                </w:r>
                <w:r>
                  <w:rPr>
                    <w:rFonts w:ascii="Arial"/>
                    <w:b/>
                    <w:i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2015,</w:t>
                </w:r>
                <w:r>
                  <w:rPr>
                    <w:rFonts w:ascii="Arial"/>
                    <w:color w:val="231F20"/>
                    <w:spacing w:val="16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13:</w:t>
                </w:r>
                <w:r>
                  <w:rPr>
                    <w:rFonts w:ascii="Arial"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298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71.922913pt;margin-top:20.732288pt;width:51.45pt;height:25.3pt;mso-position-horizontal-relative:page;mso-position-vertical-relative:page;z-index:-16173056" coordorigin="5438,415" coordsize="1029,506">
          <v:shape style="position:absolute;left:5795;top:456;width:89;height:270" coordorigin="5796,456" coordsize="89,270" path="m5850,456l5796,584,5828,663,5867,715,5881,726,5844,645,5845,585,5864,540,5883,503,5884,487,5877,473,5865,462,5850,456xe" filled="true" fillcolor="#329b47" stroked="false">
            <v:path arrowok="t"/>
            <v:fill type="solid"/>
          </v:shape>
          <v:shape style="position:absolute;left:5915;top:414;width:194;height:328" type="#_x0000_t75" stroked="false">
            <v:imagedata r:id="rId1" o:title=""/>
          </v:shape>
          <v:shape style="position:absolute;left:5560;top:782;width:110;height:110" type="#_x0000_t75" stroked="false">
            <v:imagedata r:id="rId2" o:title=""/>
          </v:shape>
          <v:shape style="position:absolute;left:5685;top:692;width:659;height:216" coordorigin="5685,692" coordsize="659,216" path="m6343,692l6293,766,6237,813,6176,836,6112,838,6044,821,5975,789,5901,759,5826,748,5759,752,5709,769,5685,797,5697,833,5750,872,5818,895,5885,905,5945,908,5945,906,5935,904,5866,883,5817,860,5788,837,5780,819,5795,809,5833,811,5894,829,5981,868,6075,899,6155,897,6220,872,6271,831,6308,784,6344,706,6343,692xe" filled="true" fillcolor="#8dc63f" stroked="false">
            <v:path arrowok="t"/>
            <v:fill type="solid"/>
          </v:shape>
          <v:shape style="position:absolute;left:5438;top:839;width:1029;height:81" coordorigin="5438,839" coordsize="1029,81" path="m5551,880l5547,874,5544,868,5542,862,5515,872,5489,883,5463,894,5438,906,5438,920,5466,909,5493,899,5522,889,5551,880xm6467,907l6426,887,6384,870,6339,854,6293,839,6280,852,6274,859,6325,871,6374,886,6421,902,6467,920,6467,907xe" filled="true" fillcolor="#20663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7.724213pt;margin-top:31.219488pt;width:43.15pt;height:10.1pt;mso-position-horizontal-relative:page;mso-position-vertical-relative:page;z-index:-161725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31F20"/>
                    <w:sz w:val="15"/>
                  </w:rPr>
                  <w:t>Marc J et al.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354301pt;margin-top:33.435287pt;width:95.4pt;height:8.6pt;mso-position-horizontal-relative:page;mso-position-vertical-relative:page;z-index:-16172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b/>
                    <w:i/>
                    <w:color w:val="231F20"/>
                    <w:w w:val="95"/>
                    <w:sz w:val="12"/>
                  </w:rPr>
                  <w:t>MTP&amp;RehabJournal</w:t>
                </w:r>
                <w:r>
                  <w:rPr>
                    <w:rFonts w:ascii="Arial"/>
                    <w:b/>
                    <w:i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2015,</w:t>
                </w:r>
                <w:r>
                  <w:rPr>
                    <w:rFonts w:ascii="Arial"/>
                    <w:color w:val="231F20"/>
                    <w:spacing w:val="16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13:</w:t>
                </w:r>
                <w:r>
                  <w:rPr>
                    <w:rFonts w:ascii="Arial"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298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71.922913pt;margin-top:20.732288pt;width:51.45pt;height:25.3pt;mso-position-horizontal-relative:page;mso-position-vertical-relative:page;z-index:-16171008" coordorigin="5438,415" coordsize="1029,506">
          <v:shape style="position:absolute;left:5795;top:456;width:89;height:270" coordorigin="5796,456" coordsize="89,270" path="m5850,456l5796,584,5828,663,5867,715,5881,726,5844,645,5845,585,5864,540,5883,503,5884,487,5877,473,5865,462,5850,456xe" filled="true" fillcolor="#329b47" stroked="false">
            <v:path arrowok="t"/>
            <v:fill type="solid"/>
          </v:shape>
          <v:shape style="position:absolute;left:5915;top:414;width:194;height:328" type="#_x0000_t75" stroked="false">
            <v:imagedata r:id="rId1" o:title=""/>
          </v:shape>
          <v:shape style="position:absolute;left:5560;top:782;width:110;height:110" type="#_x0000_t75" stroked="false">
            <v:imagedata r:id="rId2" o:title=""/>
          </v:shape>
          <v:shape style="position:absolute;left:5685;top:692;width:659;height:216" coordorigin="5685,692" coordsize="659,216" path="m6343,692l6293,766,6237,813,6176,836,6112,838,6044,821,5975,789,5901,759,5826,748,5759,752,5709,769,5685,797,5697,833,5750,872,5818,895,5885,905,5945,908,5945,906,5935,904,5866,883,5817,860,5788,837,5780,819,5795,809,5833,811,5894,829,5981,868,6075,899,6155,897,6220,872,6271,831,6308,784,6344,706,6343,692xe" filled="true" fillcolor="#8dc63f" stroked="false">
            <v:path arrowok="t"/>
            <v:fill type="solid"/>
          </v:shape>
          <v:shape style="position:absolute;left:5438;top:839;width:1029;height:81" coordorigin="5438,839" coordsize="1029,81" path="m5551,880l5547,874,5544,868,5542,862,5515,872,5489,883,5463,894,5438,906,5438,920,5466,909,5493,899,5522,889,5551,880xm6467,907l6426,887,6384,870,6339,854,6293,839,6280,852,6274,859,6325,871,6374,886,6421,902,6467,920,6467,907xe" filled="true" fillcolor="#20663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7.724213pt;margin-top:31.219488pt;width:43.15pt;height:10.1pt;mso-position-horizontal-relative:page;mso-position-vertical-relative:page;z-index:-161704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31F20"/>
                    <w:sz w:val="15"/>
                  </w:rPr>
                  <w:t>Marc J et al.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354301pt;margin-top:33.435287pt;width:95.4pt;height:8.6pt;mso-position-horizontal-relative:page;mso-position-vertical-relative:page;z-index:-16169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b/>
                    <w:i/>
                    <w:color w:val="231F20"/>
                    <w:w w:val="95"/>
                    <w:sz w:val="12"/>
                  </w:rPr>
                  <w:t>MTP&amp;RehabJournal</w:t>
                </w:r>
                <w:r>
                  <w:rPr>
                    <w:rFonts w:ascii="Arial"/>
                    <w:b/>
                    <w:i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2015,</w:t>
                </w:r>
                <w:r>
                  <w:rPr>
                    <w:rFonts w:ascii="Arial"/>
                    <w:color w:val="231F20"/>
                    <w:spacing w:val="16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13:</w:t>
                </w:r>
                <w:r>
                  <w:rPr>
                    <w:rFonts w:ascii="Arial"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298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71.922913pt;margin-top:20.732288pt;width:51.45pt;height:25.3pt;mso-position-horizontal-relative:page;mso-position-vertical-relative:page;z-index:-16168960" coordorigin="5438,415" coordsize="1029,506">
          <v:shape style="position:absolute;left:5795;top:456;width:89;height:270" coordorigin="5796,456" coordsize="89,270" path="m5850,456l5796,584,5828,663,5867,715,5881,726,5844,645,5845,585,5864,540,5883,503,5884,487,5877,473,5865,462,5850,456xe" filled="true" fillcolor="#329b47" stroked="false">
            <v:path arrowok="t"/>
            <v:fill type="solid"/>
          </v:shape>
          <v:shape style="position:absolute;left:5915;top:414;width:194;height:328" type="#_x0000_t75" stroked="false">
            <v:imagedata r:id="rId1" o:title=""/>
          </v:shape>
          <v:shape style="position:absolute;left:5560;top:782;width:110;height:110" type="#_x0000_t75" stroked="false">
            <v:imagedata r:id="rId2" o:title=""/>
          </v:shape>
          <v:shape style="position:absolute;left:5685;top:692;width:659;height:216" coordorigin="5685,692" coordsize="659,216" path="m6343,692l6293,766,6237,813,6176,836,6112,838,6044,821,5975,789,5901,759,5826,748,5759,752,5709,769,5685,797,5697,833,5750,872,5818,895,5885,905,5945,908,5945,906,5935,904,5866,883,5817,860,5788,837,5780,819,5795,809,5833,811,5894,829,5981,868,6075,899,6155,897,6220,872,6271,831,6308,784,6344,706,6343,692xe" filled="true" fillcolor="#8dc63f" stroked="false">
            <v:path arrowok="t"/>
            <v:fill type="solid"/>
          </v:shape>
          <v:shape style="position:absolute;left:5438;top:839;width:1029;height:81" coordorigin="5438,839" coordsize="1029,81" path="m5551,880l5547,874,5544,868,5542,862,5515,872,5489,883,5463,894,5438,906,5438,920,5466,909,5493,899,5522,889,5551,880xm6467,907l6426,887,6384,870,6339,854,6293,839,6280,852,6274,859,6325,871,6374,886,6421,902,6467,920,6467,907xe" filled="true" fillcolor="#20663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354301pt;margin-top:31.219488pt;width:170.3pt;height:10.1pt;mso-position-horizontal-relative:page;mso-position-vertical-relative:page;z-index:-161684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31F20"/>
                    <w:w w:val="105"/>
                    <w:sz w:val="15"/>
                  </w:rPr>
                  <w:t>Nociceptive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capacity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of</w:t>
                </w:r>
                <w:r>
                  <w:rPr>
                    <w:rFonts w:ascii="Arial"/>
                    <w:color w:val="231F20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plantar</w:t>
                </w:r>
                <w:r>
                  <w:rPr>
                    <w:rFonts w:asci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irritating</w:t>
                </w:r>
                <w:r>
                  <w:rPr>
                    <w:rFonts w:ascii="Arial"/>
                    <w:color w:val="231F20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231F20"/>
                    <w:w w:val="105"/>
                    <w:sz w:val="15"/>
                  </w:rPr>
                  <w:t>stimulus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549805pt;margin-top:33.435287pt;width:95.4pt;height:8.6pt;mso-position-horizontal-relative:page;mso-position-vertical-relative:page;z-index:-16167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b/>
                    <w:i/>
                    <w:color w:val="231F20"/>
                    <w:w w:val="95"/>
                    <w:sz w:val="12"/>
                  </w:rPr>
                  <w:t>MTP&amp;RehabJournal</w:t>
                </w:r>
                <w:r>
                  <w:rPr>
                    <w:rFonts w:ascii="Arial"/>
                    <w:b/>
                    <w:i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2015,</w:t>
                </w:r>
                <w:r>
                  <w:rPr>
                    <w:rFonts w:ascii="Arial"/>
                    <w:color w:val="231F20"/>
                    <w:spacing w:val="16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13:</w:t>
                </w:r>
                <w:r>
                  <w:rPr>
                    <w:rFonts w:ascii="Arial"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298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71.922913pt;margin-top:20.732288pt;width:51.45pt;height:25.3pt;mso-position-horizontal-relative:page;mso-position-vertical-relative:page;z-index:-16166912" coordorigin="5438,415" coordsize="1029,506">
          <v:shape style="position:absolute;left:5795;top:456;width:89;height:270" coordorigin="5796,456" coordsize="89,270" path="m5850,456l5796,584,5828,663,5867,715,5881,726,5844,645,5845,585,5864,540,5883,503,5884,487,5877,473,5865,462,5850,456xe" filled="true" fillcolor="#329b47" stroked="false">
            <v:path arrowok="t"/>
            <v:fill type="solid"/>
          </v:shape>
          <v:shape style="position:absolute;left:5915;top:414;width:194;height:328" type="#_x0000_t75" stroked="false">
            <v:imagedata r:id="rId1" o:title=""/>
          </v:shape>
          <v:shape style="position:absolute;left:5560;top:782;width:110;height:110" type="#_x0000_t75" stroked="false">
            <v:imagedata r:id="rId2" o:title=""/>
          </v:shape>
          <v:shape style="position:absolute;left:5685;top:692;width:659;height:216" coordorigin="5685,692" coordsize="659,216" path="m6343,692l6293,766,6237,813,6176,836,6112,838,6044,821,5975,789,5901,759,5826,748,5759,752,5709,769,5685,797,5697,833,5750,872,5818,895,5885,905,5945,908,5945,906,5935,904,5866,883,5817,860,5788,837,5780,819,5795,809,5833,811,5894,829,5981,868,6075,899,6155,897,6220,872,6271,831,6308,784,6344,706,6343,692xe" filled="true" fillcolor="#8dc63f" stroked="false">
            <v:path arrowok="t"/>
            <v:fill type="solid"/>
          </v:shape>
          <v:shape style="position:absolute;left:5438;top:839;width:1029;height:81" coordorigin="5438,839" coordsize="1029,81" path="m5551,880l5547,874,5544,868,5542,862,5515,872,5489,883,5463,894,5438,906,5438,920,5466,909,5493,899,5522,889,5551,880xm6467,907l6426,887,6384,870,6339,854,6293,839,6280,852,6274,859,6325,871,6374,886,6421,902,6467,920,6467,907xe" filled="true" fillcolor="#20663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7.724213pt;margin-top:31.219488pt;width:43.15pt;height:10.1pt;mso-position-horizontal-relative:page;mso-position-vertical-relative:page;z-index:-161664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231F20"/>
                    <w:sz w:val="15"/>
                  </w:rPr>
                  <w:t>Marc J et al.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354301pt;margin-top:33.435287pt;width:95.4pt;height:8.6pt;mso-position-horizontal-relative:page;mso-position-vertical-relative:page;z-index:-16165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b/>
                    <w:i/>
                    <w:color w:val="231F20"/>
                    <w:w w:val="95"/>
                    <w:sz w:val="12"/>
                  </w:rPr>
                  <w:t>MTP&amp;RehabJournal</w:t>
                </w:r>
                <w:r>
                  <w:rPr>
                    <w:rFonts w:ascii="Arial"/>
                    <w:b/>
                    <w:i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2015,</w:t>
                </w:r>
                <w:r>
                  <w:rPr>
                    <w:rFonts w:ascii="Arial"/>
                    <w:color w:val="231F20"/>
                    <w:spacing w:val="16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13:</w:t>
                </w:r>
                <w:r>
                  <w:rPr>
                    <w:rFonts w:ascii="Arial"/>
                    <w:color w:val="231F20"/>
                    <w:spacing w:val="15"/>
                    <w:w w:val="95"/>
                    <w:sz w:val="12"/>
                  </w:rPr>
                  <w:t> </w:t>
                </w:r>
                <w:r>
                  <w:rPr>
                    <w:rFonts w:ascii="Arial"/>
                    <w:color w:val="231F20"/>
                    <w:w w:val="95"/>
                    <w:sz w:val="12"/>
                  </w:rPr>
                  <w:t>298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7" w:hanging="280"/>
        <w:jc w:val="left"/>
      </w:pPr>
      <w:rPr>
        <w:rFonts w:hint="default" w:ascii="Calibri" w:hAnsi="Calibri" w:eastAsia="Calibri" w:cs="Calibri"/>
        <w:color w:val="231F2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6" w:hanging="2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7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390" w:right="38" w:hanging="284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dx.doi.org/10.17784/mtprehabjournal.2015.13.298" TargetMode="External"/><Relationship Id="rId14" Type="http://schemas.openxmlformats.org/officeDocument/2006/relationships/hyperlink" Target="mailto:lisandro@institutosalgado.com.br" TargetMode="External"/><Relationship Id="rId15" Type="http://schemas.openxmlformats.org/officeDocument/2006/relationships/hyperlink" Target="mailto:o@institutosalgado.com.br" TargetMode="External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2.png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header" Target="header4.xml"/><Relationship Id="rId27" Type="http://schemas.openxmlformats.org/officeDocument/2006/relationships/footer" Target="footer4.xml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header" Target="header5.xml"/><Relationship Id="rId31" Type="http://schemas.openxmlformats.org/officeDocument/2006/relationships/footer" Target="footer5.xml"/><Relationship Id="rId32" Type="http://schemas.openxmlformats.org/officeDocument/2006/relationships/header" Target="header6.xml"/><Relationship Id="rId33" Type="http://schemas.openxmlformats.org/officeDocument/2006/relationships/footer" Target="footer6.xml"/><Relationship Id="rId3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2021-02-25T00:06:50Z</dcterms:created>
  <dcterms:modified xsi:type="dcterms:W3CDTF">2021-02-25T00:06:50Z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2021-02-25T00:00:00Z</vt:filetime>
  </property>
</Properties>
</file>